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96" w:rsidRPr="00B21EC6" w:rsidRDefault="004167BF" w:rsidP="00B21EC6">
      <w:pPr>
        <w:jc w:val="center"/>
        <w:rPr>
          <w:b/>
          <w:sz w:val="32"/>
          <w:szCs w:val="32"/>
        </w:rPr>
      </w:pPr>
      <w:r w:rsidRPr="004167BF">
        <w:rPr>
          <w:b/>
          <w:sz w:val="32"/>
          <w:szCs w:val="32"/>
        </w:rPr>
        <w:t>TABLEAU COMPARATIF ENTRE</w:t>
      </w:r>
      <w:r w:rsidR="00B21EC6">
        <w:rPr>
          <w:b/>
          <w:sz w:val="32"/>
          <w:szCs w:val="32"/>
        </w:rPr>
        <w:t xml:space="preserve"> LES CONCEPTS COMMUNS DES COURS</w:t>
      </w:r>
      <w:r w:rsidRPr="004167BF">
        <w:rPr>
          <w:b/>
          <w:sz w:val="32"/>
          <w:szCs w:val="32"/>
        </w:rPr>
        <w:t xml:space="preserve"> SCT-3061, SCT-3065 ET SCT-3065</w:t>
      </w:r>
    </w:p>
    <w:tbl>
      <w:tblPr>
        <w:tblStyle w:val="Grilledutableau"/>
        <w:tblW w:w="17544" w:type="dxa"/>
        <w:tblLook w:val="04A0" w:firstRow="1" w:lastRow="0" w:firstColumn="1" w:lastColumn="0" w:noHBand="0" w:noVBand="1"/>
      </w:tblPr>
      <w:tblGrid>
        <w:gridCol w:w="4386"/>
        <w:gridCol w:w="4386"/>
        <w:gridCol w:w="4386"/>
        <w:gridCol w:w="4386"/>
      </w:tblGrid>
      <w:tr w:rsidR="00FD3380" w:rsidTr="00FD3380">
        <w:tc>
          <w:tcPr>
            <w:tcW w:w="4386" w:type="dxa"/>
            <w:vMerge w:val="restart"/>
            <w:vAlign w:val="center"/>
          </w:tcPr>
          <w:p w:rsidR="00FD3380" w:rsidRDefault="00FD3380" w:rsidP="00FD3380">
            <w:pPr>
              <w:jc w:val="center"/>
              <w:rPr>
                <w:b/>
                <w:sz w:val="28"/>
                <w:szCs w:val="28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généraux</w:t>
            </w:r>
          </w:p>
        </w:tc>
        <w:tc>
          <w:tcPr>
            <w:tcW w:w="4386" w:type="dxa"/>
          </w:tcPr>
          <w:p w:rsidR="00FD3380" w:rsidRDefault="00FD3380" w:rsidP="00F57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SCT-3061</w:t>
            </w:r>
          </w:p>
        </w:tc>
        <w:tc>
          <w:tcPr>
            <w:tcW w:w="4386" w:type="dxa"/>
          </w:tcPr>
          <w:p w:rsidR="00FD3380" w:rsidRDefault="00FD3380" w:rsidP="00F57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SCT-3065</w:t>
            </w:r>
          </w:p>
        </w:tc>
        <w:tc>
          <w:tcPr>
            <w:tcW w:w="4386" w:type="dxa"/>
          </w:tcPr>
          <w:p w:rsidR="00FD3380" w:rsidRDefault="00FD3380" w:rsidP="00F57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SCT-4063</w:t>
            </w:r>
          </w:p>
        </w:tc>
      </w:tr>
      <w:tr w:rsidR="00FD3380" w:rsidRPr="00C3088C" w:rsidTr="00FD3380">
        <w:trPr>
          <w:trHeight w:val="308"/>
        </w:trPr>
        <w:tc>
          <w:tcPr>
            <w:tcW w:w="4386" w:type="dxa"/>
            <w:vMerge/>
          </w:tcPr>
          <w:p w:rsidR="00FD3380" w:rsidRPr="00C3088C" w:rsidRDefault="00FD3380" w:rsidP="00F572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</w:tcPr>
          <w:p w:rsidR="00FD3380" w:rsidRPr="00C3088C" w:rsidRDefault="00FD3380" w:rsidP="00F57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  <w:tc>
          <w:tcPr>
            <w:tcW w:w="4386" w:type="dxa"/>
          </w:tcPr>
          <w:p w:rsidR="00FD3380" w:rsidRPr="00C3088C" w:rsidRDefault="00FD3380" w:rsidP="00F57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  <w:tc>
          <w:tcPr>
            <w:tcW w:w="4386" w:type="dxa"/>
          </w:tcPr>
          <w:p w:rsidR="00FD3380" w:rsidRPr="00C3088C" w:rsidRDefault="00FD3380" w:rsidP="00F57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</w:tr>
      <w:tr w:rsidR="00FD3380" w:rsidTr="000128E0">
        <w:tc>
          <w:tcPr>
            <w:tcW w:w="4386" w:type="dxa"/>
          </w:tcPr>
          <w:p w:rsidR="00FD3380" w:rsidRDefault="00FD3380" w:rsidP="00226A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D3380" w:rsidRPr="00B21EC6" w:rsidRDefault="00FD3380" w:rsidP="00226A05">
            <w:pPr>
              <w:rPr>
                <w:rFonts w:ascii="Arial" w:hAnsi="Arial" w:cs="Arial"/>
                <w:b/>
                <w:color w:val="000000"/>
              </w:rPr>
            </w:pPr>
            <w:r w:rsidRPr="00B21EC6">
              <w:rPr>
                <w:rFonts w:ascii="Arial" w:hAnsi="Arial" w:cs="Arial"/>
                <w:b/>
                <w:color w:val="000000"/>
              </w:rPr>
              <w:t>Langage des lignes</w:t>
            </w:r>
            <w:r w:rsidR="00FC5A65" w:rsidRPr="00B21EC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24AD1" w:rsidRDefault="00C24AD1" w:rsidP="00226A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C5A65" w:rsidRPr="00FC5A65" w:rsidRDefault="00FC5A65" w:rsidP="00C24A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C5A65" w:rsidRPr="00B21EC6" w:rsidRDefault="00FC5A65" w:rsidP="00C24A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E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Notes</w:t>
            </w:r>
            <w:r w:rsidR="00B21EC6" w:rsidRPr="00B21E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pour la préparation du cours combiné</w:t>
            </w:r>
            <w:r w:rsidRPr="00B21EC6">
              <w:rPr>
                <w:rFonts w:ascii="Arial" w:hAnsi="Arial" w:cs="Arial"/>
                <w:b/>
                <w:color w:val="000000"/>
                <w:sz w:val="18"/>
                <w:szCs w:val="18"/>
              </w:rPr>
              <w:t> :</w:t>
            </w:r>
          </w:p>
          <w:p w:rsidR="00FC5A65" w:rsidRDefault="00FC5A65" w:rsidP="00C24A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61A4" w:rsidRDefault="00FC5A65" w:rsidP="00C24A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Pour </w:t>
            </w:r>
            <w:r w:rsidR="00C24AD1" w:rsidRPr="00C24AD1">
              <w:rPr>
                <w:rFonts w:ascii="Arial" w:hAnsi="Arial" w:cs="Arial"/>
                <w:color w:val="000000"/>
                <w:sz w:val="18"/>
                <w:szCs w:val="18"/>
              </w:rPr>
              <w:t xml:space="preserve">SCT-3061 et SCT-3065 : </w:t>
            </w:r>
          </w:p>
          <w:p w:rsidR="004C61A4" w:rsidRDefault="004C61A4" w:rsidP="00C24A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24AD1" w:rsidRDefault="00FC5A65" w:rsidP="00C24A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Essentiellement, l</w:t>
            </w:r>
            <w:r w:rsidR="00C24AD1" w:rsidRPr="00C24AD1">
              <w:rPr>
                <w:rFonts w:ascii="Arial" w:hAnsi="Arial" w:cs="Arial"/>
                <w:color w:val="000000"/>
                <w:sz w:val="18"/>
                <w:szCs w:val="18"/>
              </w:rPr>
              <w:t xml:space="preserve">’élève devrait être en mesure </w:t>
            </w:r>
            <w:r w:rsidR="00C24AD1" w:rsidRPr="00FC5A65">
              <w:rPr>
                <w:rFonts w:ascii="Arial" w:hAnsi="Arial" w:cs="Arial"/>
                <w:b/>
                <w:color w:val="FF0000"/>
                <w:sz w:val="18"/>
                <w:szCs w:val="18"/>
              </w:rPr>
              <w:t>de comprendre et de reconnaître les différentes sortes de représentations</w:t>
            </w:r>
            <w:r w:rsidR="00C24AD1" w:rsidRPr="00FC5A65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="00C24AD1" w:rsidRPr="00C24AD1">
              <w:rPr>
                <w:rFonts w:ascii="Arial" w:hAnsi="Arial" w:cs="Arial"/>
                <w:color w:val="000000"/>
                <w:sz w:val="18"/>
                <w:szCs w:val="18"/>
              </w:rPr>
              <w:t>(perspective et projection oblique, orthogonale à vues multiples, projection isométrique, axonométrique à vues éclatées</w:t>
            </w:r>
            <w:r w:rsidR="004B3926">
              <w:rPr>
                <w:rFonts w:ascii="Arial" w:hAnsi="Arial" w:cs="Arial"/>
                <w:color w:val="000000"/>
                <w:sz w:val="18"/>
                <w:szCs w:val="18"/>
              </w:rPr>
              <w:t xml:space="preserve"> (vues en coupes et  en sections</w:t>
            </w:r>
            <w:r w:rsidR="004C61A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C24AD1" w:rsidRPr="00FC5A6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et leur utilité respective. </w:t>
            </w:r>
          </w:p>
          <w:p w:rsidR="00C24AD1" w:rsidRDefault="00C24AD1" w:rsidP="00C24A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24AD1" w:rsidRPr="00FC5A65" w:rsidRDefault="004C61A4" w:rsidP="00C24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être capable de </w:t>
            </w:r>
            <w:r w:rsidRPr="00FC5A6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dessiner </w:t>
            </w:r>
            <w:r w:rsidR="00C24AD1" w:rsidRPr="00FC5A65">
              <w:rPr>
                <w:rFonts w:ascii="Arial" w:hAnsi="Arial" w:cs="Arial"/>
                <w:b/>
                <w:color w:val="FF0000"/>
                <w:sz w:val="18"/>
                <w:szCs w:val="18"/>
              </w:rPr>
              <w:t>sous forme d’un croquis à main levée seulement les représentations en persp</w:t>
            </w:r>
            <w:r w:rsidRPr="00FC5A65">
              <w:rPr>
                <w:rFonts w:ascii="Arial" w:hAnsi="Arial" w:cs="Arial"/>
                <w:b/>
                <w:color w:val="FF0000"/>
                <w:sz w:val="18"/>
                <w:szCs w:val="18"/>
              </w:rPr>
              <w:t>ective et en projection oblique</w:t>
            </w:r>
            <w:r w:rsidR="00C24AD1" w:rsidRPr="00FC5A65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  <w:p w:rsidR="00C24AD1" w:rsidRDefault="00C24AD1" w:rsidP="00C24A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61A4" w:rsidRDefault="00C24AD1" w:rsidP="00C24A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être capable </w:t>
            </w:r>
            <w:r w:rsidR="004C61A4" w:rsidRPr="00FC5A65">
              <w:rPr>
                <w:rFonts w:ascii="Arial" w:hAnsi="Arial" w:cs="Arial"/>
                <w:b/>
                <w:color w:val="FF0000"/>
                <w:sz w:val="18"/>
                <w:szCs w:val="18"/>
              </w:rPr>
              <w:t>d’interpréter des dessins de pièces en projection orthogonale à vues multiples</w:t>
            </w:r>
            <w:r w:rsidR="004C61A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C61A4" w:rsidRDefault="004C61A4" w:rsidP="00C24A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24AD1" w:rsidRDefault="004C61A4" w:rsidP="00C24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être capable </w:t>
            </w:r>
            <w:r w:rsidR="00C24AD1"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r w:rsidR="00C24AD1" w:rsidRPr="00FC5A65">
              <w:rPr>
                <w:rFonts w:ascii="Arial" w:hAnsi="Arial" w:cs="Arial"/>
                <w:b/>
                <w:color w:val="FF0000"/>
                <w:sz w:val="18"/>
                <w:szCs w:val="18"/>
              </w:rPr>
              <w:t>représenter des formes simples en projection orthogonales à vues multiples et en projection isométrique.</w:t>
            </w:r>
            <w:r w:rsidR="004B392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Il doit aussi être capable de représenter une vue en coupe d’une forme simple.</w:t>
            </w:r>
          </w:p>
          <w:p w:rsidR="004B3926" w:rsidRDefault="004B3926" w:rsidP="00C24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B3926" w:rsidRPr="004B3926" w:rsidRDefault="004B3926" w:rsidP="00C24A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3926">
              <w:rPr>
                <w:rFonts w:ascii="Arial" w:hAnsi="Arial" w:cs="Arial"/>
                <w:sz w:val="18"/>
                <w:szCs w:val="18"/>
              </w:rPr>
              <w:t>Il doit aussi être capable d</w:t>
            </w:r>
            <w:r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4B3926">
              <w:rPr>
                <w:rFonts w:ascii="Arial" w:hAnsi="Arial" w:cs="Arial"/>
                <w:b/>
                <w:color w:val="FF0000"/>
                <w:sz w:val="18"/>
                <w:szCs w:val="18"/>
              </w:rPr>
              <w:t>associer les échelles à leur usage, d’interpréter des dessins en considérant leur échelle et de choisir une échelle d’utilisation simple pour réaliser un dessin.</w:t>
            </w:r>
          </w:p>
          <w:p w:rsidR="004B3926" w:rsidRDefault="004B3926" w:rsidP="00C24A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5A65" w:rsidRPr="00B21EC6" w:rsidRDefault="00FB6124" w:rsidP="00C24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</w:t>
            </w:r>
            <w:r w:rsidRPr="00B21EC6">
              <w:rPr>
                <w:rFonts w:ascii="Arial" w:hAnsi="Arial" w:cs="Arial"/>
                <w:b/>
                <w:color w:val="FF0000"/>
                <w:sz w:val="18"/>
                <w:szCs w:val="18"/>
              </w:rPr>
              <w:t>connaître les principales règles de cotation et être en mesure d’interpréter les cotes de dessins techniques.</w:t>
            </w:r>
          </w:p>
          <w:p w:rsidR="00FC5A65" w:rsidRPr="00C24AD1" w:rsidRDefault="00FC5A65" w:rsidP="00C24AD1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FD3380" w:rsidRDefault="00FD3380" w:rsidP="00226A05">
            <w:pPr>
              <w:autoSpaceDE w:val="0"/>
              <w:autoSpaceDN w:val="0"/>
              <w:adjustRightInd w:val="0"/>
              <w:ind w:left="127" w:hanging="12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D3380" w:rsidRPr="00226A05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8"/>
                <w:szCs w:val="18"/>
              </w:rPr>
            </w:pPr>
            <w:r w:rsidRPr="00226A05"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>Lignes de base :</w:t>
            </w: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Nommer les lignes de base présentes dans un dessin (ligne de contour visible, de contour caché, d’axe, d’attache, de cote).</w:t>
            </w: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Associer, dans un dessin, les lignes de base aux contours et aux détails d’une pièce simple.</w:t>
            </w: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FD3380" w:rsidRPr="00FD3C0C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8"/>
                <w:szCs w:val="18"/>
              </w:rPr>
            </w:pPr>
            <w:r w:rsidRPr="00FD3C0C"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>Tracés géométriques :</w:t>
            </w: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Associer un dessin à une combinaison de tracés géométriques (ex. : le tracé du coin arrondi d’une table est un raccordement d’un arc de cercle</w:t>
            </w: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aux deux côtés d’un angle droit).</w:t>
            </w: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FD3380" w:rsidRPr="00FD3C0C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8"/>
                <w:szCs w:val="18"/>
              </w:rPr>
            </w:pPr>
            <w:r w:rsidRPr="00FD3C0C"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>Échelles :</w:t>
            </w: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Associer les échelles à leur usage (représentation d’un objet en grandeur réelle, en réduction ou en agrandissement).</w:t>
            </w: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Choisir une échelle d’utilisation simple pour réaliser un dessin (ex. : 1 : 1, 1 : 2, 5 : 1).</w:t>
            </w:r>
          </w:p>
          <w:p w:rsidR="00FD3380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FD3380" w:rsidRPr="00FD3C0C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 xml:space="preserve">Formes de représentation </w:t>
            </w:r>
            <w:r w:rsidRPr="00FD3C0C"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>(croquis, perspective, projection oblique) :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</w:t>
            </w:r>
          </w:p>
          <w:p w:rsidR="00FD3380" w:rsidRPr="008E0DEC" w:rsidRDefault="00FD3380" w:rsidP="00226A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  <w:r w:rsidRPr="008E0DEC">
              <w:rPr>
                <w:rFonts w:ascii="SymbolMT" w:hAnsi="SymbolMT" w:cs="SymbolMT"/>
                <w:color w:val="FF0000"/>
                <w:sz w:val="18"/>
                <w:szCs w:val="18"/>
              </w:rPr>
              <w:t xml:space="preserve">• </w:t>
            </w:r>
            <w:r w:rsidRPr="008E0DE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Représenter des objets simples par des croquis (dessins à main levée) en utilisant diverses formes de représentation.</w:t>
            </w:r>
          </w:p>
          <w:p w:rsidR="00FD3380" w:rsidRPr="008E0DEC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:rsidR="00FD3380" w:rsidRPr="008E0DEC" w:rsidRDefault="00FD3380" w:rsidP="00FD3380">
            <w:pPr>
              <w:autoSpaceDE w:val="0"/>
              <w:autoSpaceDN w:val="0"/>
              <w:adjustRightInd w:val="0"/>
              <w:rPr>
                <w:rFonts w:ascii="Wingdings-Regular" w:eastAsia="Wingdings-Regular" w:hAnsi="ArialMT" w:cs="Wingdings-Regular"/>
                <w:color w:val="FF0000"/>
              </w:rPr>
            </w:pPr>
            <w:r w:rsidRPr="008E0DEC">
              <w:rPr>
                <w:rFonts w:ascii="SymbolMT" w:hAnsi="SymbolMT" w:cs="SymbolMT"/>
                <w:color w:val="FF0000"/>
                <w:sz w:val="18"/>
                <w:szCs w:val="18"/>
              </w:rPr>
              <w:t xml:space="preserve">• </w:t>
            </w:r>
            <w:r w:rsidRPr="008E0DE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Définir la perspective et la projection oblique.</w:t>
            </w:r>
          </w:p>
          <w:p w:rsidR="008E0DEC" w:rsidRPr="008E0DEC" w:rsidRDefault="008E0DEC" w:rsidP="00FD3380">
            <w:pPr>
              <w:autoSpaceDE w:val="0"/>
              <w:autoSpaceDN w:val="0"/>
              <w:adjustRightInd w:val="0"/>
              <w:rPr>
                <w:rFonts w:eastAsia="Wingdings-Regular" w:cs="Wingdings-Regular"/>
                <w:color w:val="FFFFFF"/>
                <w:sz w:val="18"/>
                <w:szCs w:val="18"/>
              </w:rPr>
            </w:pPr>
          </w:p>
          <w:p w:rsidR="00FD3380" w:rsidRPr="008E0DEC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8E0DEC">
              <w:rPr>
                <w:rFonts w:ascii="SymbolMT" w:hAnsi="SymbolMT" w:cs="SymbolMT"/>
                <w:b/>
                <w:color w:val="FF0000"/>
                <w:sz w:val="18"/>
                <w:szCs w:val="18"/>
              </w:rPr>
              <w:t xml:space="preserve">• </w:t>
            </w:r>
            <w:r w:rsidRPr="008E0DE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Associer les types de projections (orthogonale à vues multiples et projection isométri</w:t>
            </w:r>
            <w:r w:rsidRPr="008E0DE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que) à leur utilité respective.</w:t>
            </w:r>
          </w:p>
          <w:p w:rsidR="00FD3380" w:rsidRPr="008E0DEC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</w:p>
          <w:p w:rsidR="00FD3380" w:rsidRPr="008E0DEC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8E0DEC">
              <w:rPr>
                <w:rFonts w:ascii="SymbolMT" w:hAnsi="SymbolMT" w:cs="SymbolMT"/>
                <w:b/>
                <w:color w:val="FF0000"/>
                <w:sz w:val="18"/>
                <w:szCs w:val="18"/>
              </w:rPr>
              <w:t xml:space="preserve">• </w:t>
            </w:r>
            <w:r w:rsidRPr="008E0DE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Interpréter des dessins représentant des pièces en projection orthogonale à vues multiples.</w:t>
            </w:r>
          </w:p>
          <w:p w:rsidR="00FD3380" w:rsidRPr="00FD3C0C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</w:tc>
        <w:tc>
          <w:tcPr>
            <w:tcW w:w="4386" w:type="dxa"/>
          </w:tcPr>
          <w:p w:rsidR="00FD3380" w:rsidRDefault="00FD3380" w:rsidP="00226A05">
            <w:pPr>
              <w:pStyle w:val="Default"/>
              <w:ind w:left="98" w:hanging="98"/>
              <w:rPr>
                <w:sz w:val="18"/>
                <w:szCs w:val="18"/>
              </w:rPr>
            </w:pPr>
          </w:p>
          <w:p w:rsidR="00FD3380" w:rsidRPr="00FD3C0C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D3C0C">
              <w:rPr>
                <w:rFonts w:ascii="ArialMT" w:hAnsi="ArialMT" w:cs="ArialMT"/>
                <w:b/>
                <w:sz w:val="18"/>
                <w:szCs w:val="18"/>
              </w:rPr>
              <w:t>Projection axonométrique (vue éclatée - lecture) :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Définir la projection axonométrique.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Donner les caractéristiques d’un dessin en vue éclatée.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Expliquer l’utilité de la vue éclatée (projection accompagnant les directives d’assemblage d’un objet ou les spécifications dans un dossier technique).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Pr="00FD3C0C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proofErr w:type="gramStart"/>
            <w:r w:rsidRPr="00FD3C0C">
              <w:rPr>
                <w:rFonts w:ascii="ArialMT" w:hAnsi="ArialMT" w:cs="ArialMT"/>
                <w:b/>
                <w:sz w:val="18"/>
                <w:szCs w:val="18"/>
              </w:rPr>
              <w:t>Coupes</w:t>
            </w:r>
            <w:proofErr w:type="gramEnd"/>
            <w:r w:rsidRPr="00FD3C0C">
              <w:rPr>
                <w:rFonts w:ascii="ArialMT" w:hAnsi="ArialMT" w:cs="ArialMT"/>
                <w:b/>
                <w:sz w:val="18"/>
                <w:szCs w:val="18"/>
              </w:rPr>
              <w:t> :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l’utilité de la coupe en dessin technique.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Interpréter un dessin technique comportant des vues de pièces en coupe.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Représenter une forme simple en réalisant une vue en coupe.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Pr="00FD3C0C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D3C0C">
              <w:rPr>
                <w:rFonts w:ascii="ArialMT" w:hAnsi="ArialMT" w:cs="ArialMT"/>
                <w:b/>
                <w:sz w:val="18"/>
                <w:szCs w:val="18"/>
              </w:rPr>
              <w:t>Sections :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Distinguer une section d’une coupe.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l’utilité de la section sortie et de la section rabattue.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Pr="00FD3C0C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D3C0C">
              <w:rPr>
                <w:rFonts w:ascii="ArialMT" w:hAnsi="ArialMT" w:cs="ArialMT"/>
                <w:b/>
                <w:sz w:val="18"/>
                <w:szCs w:val="18"/>
              </w:rPr>
              <w:t xml:space="preserve">Échelles : 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Interpréter des dessins en considérant l’échelle utilisée.</w:t>
            </w:r>
          </w:p>
          <w:p w:rsidR="00FD3380" w:rsidRDefault="00FD3380" w:rsidP="00FD3C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Pr="00FD3C0C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D3C0C">
              <w:rPr>
                <w:rFonts w:ascii="ArialMT" w:hAnsi="ArialMT" w:cs="ArialMT"/>
                <w:b/>
                <w:sz w:val="18"/>
                <w:szCs w:val="18"/>
              </w:rPr>
              <w:t>Cotation :</w:t>
            </w: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les principales règles de cotation (ex. : pour faciliter la lecture d’un dessin technique, il faut éviter le croisement des lignes de cotation).</w:t>
            </w: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Interpréter des dessins techniques comportant les cotes (dimensions) requises pour la fabrication.</w:t>
            </w:r>
          </w:p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FD3380" w:rsidRPr="00FD3C0C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386" w:type="dxa"/>
          </w:tcPr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FD3380" w:rsidRPr="00226A05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P</w:t>
            </w:r>
            <w:r w:rsidR="00FD3380" w:rsidRPr="00226A05">
              <w:rPr>
                <w:rFonts w:ascii="ArialMT" w:hAnsi="ArialMT" w:cs="ArialMT"/>
                <w:b/>
                <w:sz w:val="18"/>
                <w:szCs w:val="18"/>
              </w:rPr>
              <w:t>rojection axonométrique : vue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r w:rsidR="00FD3380" w:rsidRPr="00226A05">
              <w:rPr>
                <w:rFonts w:ascii="ArialMT" w:hAnsi="ArialMT" w:cs="ArialMT"/>
                <w:b/>
                <w:sz w:val="18"/>
                <w:szCs w:val="18"/>
              </w:rPr>
              <w:t>éclatée (lecture) :</w:t>
            </w:r>
          </w:p>
          <w:p w:rsidR="00FD3380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Interpréter des dessins en vue éclatée.</w:t>
            </w:r>
          </w:p>
          <w:p w:rsidR="00FD3380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Pr="00C24AD1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C24AD1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 xml:space="preserve">Projection orthogonale à vues </w:t>
            </w:r>
            <w:r w:rsidR="00FD3380" w:rsidRPr="00C24AD1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multiples (dessin d’ensemble) :</w:t>
            </w:r>
          </w:p>
          <w:p w:rsidR="00FD3380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Interpréter des dessins d’ensemble d’obje</w:t>
            </w:r>
            <w:r w:rsidR="000128E0">
              <w:rPr>
                <w:rFonts w:ascii="ArialMT" w:hAnsi="ArialMT" w:cs="ArialMT"/>
                <w:sz w:val="18"/>
                <w:szCs w:val="18"/>
              </w:rPr>
              <w:t xml:space="preserve">ts techniques comportant peu de </w:t>
            </w:r>
            <w:r>
              <w:rPr>
                <w:rFonts w:ascii="ArialMT" w:hAnsi="ArialMT" w:cs="ArialMT"/>
                <w:sz w:val="18"/>
                <w:szCs w:val="18"/>
              </w:rPr>
              <w:t>pièces.</w:t>
            </w:r>
          </w:p>
          <w:p w:rsidR="00FD3380" w:rsidRDefault="00FD3380" w:rsidP="000128E0">
            <w:pPr>
              <w:pStyle w:val="Default"/>
              <w:rPr>
                <w:rFonts w:ascii="ArialMT" w:hAnsi="ArialMT" w:cs="ArialMT"/>
                <w:sz w:val="18"/>
                <w:szCs w:val="18"/>
              </w:rPr>
            </w:pPr>
          </w:p>
          <w:p w:rsidR="00FD3380" w:rsidRPr="00226A05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226A05">
              <w:rPr>
                <w:rFonts w:ascii="ArialMT" w:hAnsi="ArialMT" w:cs="ArialMT"/>
                <w:b/>
                <w:sz w:val="18"/>
                <w:szCs w:val="18"/>
              </w:rPr>
              <w:t>Cotation fonctionnelle :</w:t>
            </w:r>
          </w:p>
          <w:p w:rsidR="00FD3380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Définir la cotation fonctionnelle comme étant l’ensemble des tolérances spécifiques liées à certaines pièces qui assurent le bon fonctionnement d’un objet (ex. : la distance entre deux a</w:t>
            </w:r>
            <w:r w:rsidR="000128E0">
              <w:rPr>
                <w:rFonts w:ascii="ArialMT" w:hAnsi="ArialMT" w:cs="ArialMT"/>
                <w:sz w:val="18"/>
                <w:szCs w:val="18"/>
              </w:rPr>
              <w:t xml:space="preserve">xes est déterminante quant à la </w:t>
            </w:r>
            <w:r>
              <w:rPr>
                <w:rFonts w:ascii="ArialMT" w:hAnsi="ArialMT" w:cs="ArialMT"/>
                <w:sz w:val="18"/>
                <w:szCs w:val="18"/>
              </w:rPr>
              <w:t>prise des roues dentées dans un engrenage).</w:t>
            </w:r>
          </w:p>
          <w:p w:rsidR="00FD3380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Pr="00226A05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226A05">
              <w:rPr>
                <w:rFonts w:ascii="ArialMT" w:hAnsi="ArialMT" w:cs="ArialMT"/>
                <w:b/>
                <w:sz w:val="18"/>
                <w:szCs w:val="18"/>
              </w:rPr>
              <w:t>Développements (prisme, cylindre, pyramide, cône) :</w:t>
            </w:r>
          </w:p>
          <w:p w:rsidR="00FD3380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Associer le développement de formes tridimensionnelles à la fabrication d’objets à partir de matériaux en feuilles (ex. : fabrication de boîtes de carton, de conduits d’aération en métal).</w:t>
            </w:r>
          </w:p>
          <w:p w:rsidR="00FD3380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Effectuer des développements de solides simples (ex. : pyramide, cylindre, cube).</w:t>
            </w:r>
          </w:p>
          <w:p w:rsidR="00FD3380" w:rsidRPr="00226A05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FD3380" w:rsidRPr="00226A05" w:rsidRDefault="00FD338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3380" w:rsidTr="00EA6697">
        <w:tc>
          <w:tcPr>
            <w:tcW w:w="4386" w:type="dxa"/>
            <w:vMerge w:val="restart"/>
            <w:vAlign w:val="center"/>
          </w:tcPr>
          <w:p w:rsidR="00FD3380" w:rsidRDefault="00FD3380" w:rsidP="00EA6697">
            <w:pPr>
              <w:jc w:val="center"/>
              <w:rPr>
                <w:b/>
                <w:sz w:val="28"/>
                <w:szCs w:val="28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Concepts généraux</w:t>
            </w:r>
          </w:p>
        </w:tc>
        <w:tc>
          <w:tcPr>
            <w:tcW w:w="4386" w:type="dxa"/>
          </w:tcPr>
          <w:p w:rsidR="00FD3380" w:rsidRDefault="00FD3380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SCT-3061</w:t>
            </w:r>
          </w:p>
        </w:tc>
        <w:tc>
          <w:tcPr>
            <w:tcW w:w="4386" w:type="dxa"/>
          </w:tcPr>
          <w:p w:rsidR="00FD3380" w:rsidRDefault="00FD3380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SCT-3065</w:t>
            </w:r>
          </w:p>
        </w:tc>
        <w:tc>
          <w:tcPr>
            <w:tcW w:w="4386" w:type="dxa"/>
          </w:tcPr>
          <w:p w:rsidR="00FD3380" w:rsidRDefault="00FD3380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SCT-4063</w:t>
            </w:r>
          </w:p>
        </w:tc>
      </w:tr>
      <w:tr w:rsidR="00FD3380" w:rsidRPr="00C3088C" w:rsidTr="00EA6697">
        <w:trPr>
          <w:trHeight w:val="308"/>
        </w:trPr>
        <w:tc>
          <w:tcPr>
            <w:tcW w:w="4386" w:type="dxa"/>
            <w:vMerge/>
          </w:tcPr>
          <w:p w:rsidR="00FD3380" w:rsidRPr="00C3088C" w:rsidRDefault="00FD3380" w:rsidP="00EA66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</w:tcPr>
          <w:p w:rsidR="00FD3380" w:rsidRPr="00C3088C" w:rsidRDefault="00FD3380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  <w:tc>
          <w:tcPr>
            <w:tcW w:w="4386" w:type="dxa"/>
          </w:tcPr>
          <w:p w:rsidR="00FD3380" w:rsidRPr="00C3088C" w:rsidRDefault="00FD3380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  <w:tc>
          <w:tcPr>
            <w:tcW w:w="4386" w:type="dxa"/>
          </w:tcPr>
          <w:p w:rsidR="00FD3380" w:rsidRPr="00C3088C" w:rsidRDefault="00FD3380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</w:tr>
      <w:tr w:rsidR="00FD3380" w:rsidRPr="00226A05" w:rsidTr="000128E0">
        <w:trPr>
          <w:trHeight w:val="4422"/>
        </w:trPr>
        <w:tc>
          <w:tcPr>
            <w:tcW w:w="4386" w:type="dxa"/>
          </w:tcPr>
          <w:p w:rsidR="00FD3380" w:rsidRDefault="00FD3380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3926" w:rsidRPr="00B21EC6" w:rsidRDefault="00FD3380" w:rsidP="004B3926">
            <w:pPr>
              <w:rPr>
                <w:rFonts w:ascii="Arial" w:hAnsi="Arial" w:cs="Arial"/>
                <w:color w:val="000000"/>
              </w:rPr>
            </w:pPr>
            <w:r w:rsidRPr="00B21EC6">
              <w:rPr>
                <w:rFonts w:ascii="Arial" w:hAnsi="Arial" w:cs="Arial"/>
                <w:b/>
                <w:color w:val="000000"/>
              </w:rPr>
              <w:t>Langage des lignes</w:t>
            </w:r>
            <w:r w:rsidR="004B3926" w:rsidRPr="00B21EC6">
              <w:rPr>
                <w:rFonts w:ascii="Arial" w:hAnsi="Arial" w:cs="Arial"/>
                <w:color w:val="000000"/>
              </w:rPr>
              <w:t xml:space="preserve"> </w:t>
            </w:r>
          </w:p>
          <w:p w:rsidR="004B3926" w:rsidRDefault="004B392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3926" w:rsidRDefault="004B392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3926" w:rsidRDefault="004B392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3926" w:rsidRDefault="004B392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EC6" w:rsidRPr="00B21EC6" w:rsidRDefault="00B21EC6" w:rsidP="00B21EC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E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Notes pour la préparation du cours combiné :</w:t>
            </w:r>
          </w:p>
          <w:p w:rsidR="004B3926" w:rsidRDefault="004B392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EC6" w:rsidRDefault="004B392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Pour </w:t>
            </w:r>
            <w:r w:rsidRPr="00C24AD1">
              <w:rPr>
                <w:rFonts w:ascii="Arial" w:hAnsi="Arial" w:cs="Arial"/>
                <w:color w:val="000000"/>
                <w:sz w:val="18"/>
                <w:szCs w:val="18"/>
              </w:rPr>
              <w:t xml:space="preserve">SCT-3061 et SCT-3065 : </w:t>
            </w:r>
          </w:p>
          <w:p w:rsidR="00B21EC6" w:rsidRDefault="00B21EC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EC6" w:rsidRDefault="00B21EC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</w:t>
            </w:r>
            <w:r w:rsidRPr="00B21EC6">
              <w:rPr>
                <w:rFonts w:ascii="Arial" w:hAnsi="Arial" w:cs="Arial"/>
                <w:b/>
                <w:color w:val="FF0000"/>
                <w:sz w:val="18"/>
                <w:szCs w:val="18"/>
              </w:rPr>
              <w:t>comprendre ce qu’est la tolérance inscrite sur les dessins techniques.</w:t>
            </w:r>
          </w:p>
          <w:p w:rsidR="004B3926" w:rsidRDefault="004B392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3926" w:rsidRDefault="004B392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L’élève doit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être capable de </w:t>
            </w:r>
            <w:r w:rsidRPr="00FC5A65">
              <w:rPr>
                <w:rFonts w:ascii="Arial" w:hAnsi="Arial" w:cs="Arial"/>
                <w:b/>
                <w:color w:val="FF0000"/>
                <w:sz w:val="18"/>
                <w:szCs w:val="18"/>
              </w:rPr>
              <w:t>choisir le schéma approprié à la représentation souhaitée (de principes ou de construction).</w:t>
            </w:r>
          </w:p>
          <w:p w:rsidR="004B3926" w:rsidRDefault="004B392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3926" w:rsidRDefault="004B3926" w:rsidP="004B3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être en mesure de </w:t>
            </w:r>
            <w:r w:rsidRPr="00FC5A65">
              <w:rPr>
                <w:rFonts w:ascii="Arial" w:hAnsi="Arial" w:cs="Arial"/>
                <w:b/>
                <w:color w:val="FF0000"/>
                <w:sz w:val="18"/>
                <w:szCs w:val="18"/>
              </w:rPr>
              <w:t>représenter les mouvements liés au fonctionnement d’un objet (translation, rotation et hélicoïdal).</w:t>
            </w:r>
          </w:p>
          <w:p w:rsidR="00FD3380" w:rsidRPr="00FD3380" w:rsidRDefault="00FD3380" w:rsidP="00EA6697">
            <w:pPr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</w:tcPr>
          <w:p w:rsidR="000128E0" w:rsidRDefault="000128E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8"/>
                <w:szCs w:val="18"/>
              </w:rPr>
            </w:pPr>
          </w:p>
          <w:p w:rsidR="00FD3380" w:rsidRPr="00FD3380" w:rsidRDefault="00FD3380" w:rsidP="00FD3380">
            <w:pPr>
              <w:autoSpaceDE w:val="0"/>
              <w:autoSpaceDN w:val="0"/>
              <w:adjustRightInd w:val="0"/>
              <w:rPr>
                <w:rFonts w:ascii="Wingdings-Regular" w:eastAsia="Wingdings-Regular" w:hAnsi="ArialMT" w:cs="Wingdings-Regular"/>
                <w:color w:val="FFFFFF"/>
              </w:rPr>
            </w:pPr>
            <w:r w:rsidRPr="00FD3C0C"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>Projections orthogonales (à vues multiples, isométriques) :</w:t>
            </w: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Représenter des formes simples en projection orthogonale à vue</w:t>
            </w:r>
            <w:r w:rsidR="000128E0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multiples.</w:t>
            </w: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Représenter des formes simples en projection isométrique.</w:t>
            </w: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FD3380" w:rsidRPr="00FD3C0C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8"/>
                <w:szCs w:val="18"/>
              </w:rPr>
            </w:pPr>
            <w:r w:rsidRPr="00FD3C0C"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>Standards et représentations (schémas et symboles) :</w:t>
            </w: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Choisir le type de schéma approprié à la représentation souhaitée (ex. : utiliser un schéma de construction pour représenter des solutions</w:t>
            </w: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d’assemblage, un schéma de principes pour représenter le fonctionnement d’un objet).</w:t>
            </w: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FD3380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Représenter les mouvements liés au fonctionnement d’un objet</w:t>
            </w:r>
          </w:p>
          <w:p w:rsidR="00FD3380" w:rsidRPr="00FD3C0C" w:rsidRDefault="00FD3380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(mouvement de translation rectiligne, de rotation et hélicoïdal) à l’aide des symboles appropriés.</w:t>
            </w:r>
          </w:p>
        </w:tc>
        <w:tc>
          <w:tcPr>
            <w:tcW w:w="4386" w:type="dxa"/>
          </w:tcPr>
          <w:p w:rsidR="00FD3380" w:rsidRDefault="00FD3380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0128E0" w:rsidRPr="00FD3C0C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D3C0C">
              <w:rPr>
                <w:rFonts w:ascii="ArialMT" w:hAnsi="ArialMT" w:cs="ArialMT"/>
                <w:b/>
                <w:sz w:val="18"/>
                <w:szCs w:val="18"/>
              </w:rPr>
              <w:t>Tolérances :</w:t>
            </w:r>
          </w:p>
          <w:p w:rsidR="00FD3380" w:rsidRPr="00FD3C0C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Définir la tolérance comme étant la précision exigée durant la fabrication (dimension indiquée sur le dessin, accompagnée des écarts permis).</w:t>
            </w:r>
          </w:p>
        </w:tc>
        <w:tc>
          <w:tcPr>
            <w:tcW w:w="4386" w:type="dxa"/>
          </w:tcPr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0128E0" w:rsidRPr="00226A05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Standards et représentations </w:t>
            </w:r>
            <w:r w:rsidRPr="00226A05">
              <w:rPr>
                <w:rFonts w:ascii="TimesNewRomanPSMT" w:hAnsi="TimesNewRomanPSMT" w:cs="TimesNewRomanPSMT"/>
                <w:b/>
                <w:sz w:val="18"/>
                <w:szCs w:val="18"/>
              </w:rPr>
              <w:t>(</w:t>
            </w:r>
            <w:r w:rsidRPr="00226A05">
              <w:rPr>
                <w:rFonts w:ascii="ArialMT" w:hAnsi="ArialMT" w:cs="ArialMT"/>
                <w:b/>
                <w:sz w:val="18"/>
                <w:szCs w:val="18"/>
              </w:rPr>
              <w:t>schémas et symboles) :</w:t>
            </w:r>
          </w:p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Choisir le type de schéma approprié à la représentation souhaitée (ex. : utiliser un schéma de construction pour représenter des solutions d’assemblage, un schéma de principes pour représenter le fonctionnement d’un objet).</w:t>
            </w:r>
          </w:p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D3380" w:rsidRPr="00226A05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Représenter les mouvements li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és au fonctionnement d’un objet </w:t>
            </w:r>
            <w:r>
              <w:rPr>
                <w:rFonts w:ascii="ArialMT" w:hAnsi="ArialMT" w:cs="ArialMT"/>
                <w:sz w:val="18"/>
                <w:szCs w:val="18"/>
              </w:rPr>
              <w:t>(mouvement de translation rectiligne, de rotation et hélicoïdal) à l’aide des symboles appropriés.</w:t>
            </w:r>
          </w:p>
        </w:tc>
      </w:tr>
      <w:tr w:rsidR="00A429D4" w:rsidRPr="00226A05" w:rsidTr="00B21EC6">
        <w:trPr>
          <w:trHeight w:val="4671"/>
        </w:trPr>
        <w:tc>
          <w:tcPr>
            <w:tcW w:w="4386" w:type="dxa"/>
          </w:tcPr>
          <w:p w:rsidR="00A429D4" w:rsidRDefault="00A429D4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429D4" w:rsidRPr="00B21EC6" w:rsidRDefault="00A429D4" w:rsidP="00EA6697">
            <w:pPr>
              <w:rPr>
                <w:rFonts w:ascii="Arial" w:hAnsi="Arial" w:cs="Arial"/>
                <w:b/>
                <w:color w:val="000000"/>
              </w:rPr>
            </w:pPr>
            <w:r w:rsidRPr="00B21EC6">
              <w:rPr>
                <w:rFonts w:ascii="Arial" w:hAnsi="Arial" w:cs="Arial"/>
                <w:b/>
                <w:color w:val="000000"/>
              </w:rPr>
              <w:t>Ingénierie mécanique</w:t>
            </w:r>
          </w:p>
          <w:p w:rsidR="00EF3547" w:rsidRDefault="00EF3547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368" w:rsidRDefault="00222368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F3547" w:rsidRDefault="00EF3547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21EC6" w:rsidRPr="00B21EC6" w:rsidRDefault="00B21EC6" w:rsidP="00B21EC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E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Notes pour la préparation du cours combiné :</w:t>
            </w:r>
          </w:p>
          <w:p w:rsidR="00EF3547" w:rsidRDefault="00EF3547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F3547" w:rsidRDefault="00EF3547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547">
              <w:rPr>
                <w:rFonts w:ascii="Arial" w:hAnsi="Arial" w:cs="Arial"/>
                <w:color w:val="000000"/>
                <w:sz w:val="18"/>
                <w:szCs w:val="18"/>
              </w:rPr>
              <w:t>Pour SCT-3061 et SCT-3065 :</w:t>
            </w:r>
          </w:p>
          <w:p w:rsidR="00EF3547" w:rsidRDefault="00EF3547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F3547" w:rsidRPr="00EF3547" w:rsidRDefault="00975607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Essentiellement, l’élève doit être capable </w:t>
            </w:r>
            <w:r w:rsidRPr="006E2B02">
              <w:rPr>
                <w:rFonts w:ascii="Arial" w:hAnsi="Arial" w:cs="Arial"/>
                <w:b/>
                <w:color w:val="FF0000"/>
                <w:sz w:val="18"/>
                <w:szCs w:val="18"/>
              </w:rPr>
              <w:t>d’associer des fonctions (liaison, guidage, étanchéité et lubrification) à certaines parties d’un objet technique, mais pas d’en expliquer le choix, ni de décrire leurs caractéristiques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(ex. liaison directe ou indirecte, élastique ou non, etc.). </w:t>
            </w:r>
            <w:r w:rsidRPr="00222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Il doit cependant reconnaître le type de liaisons.</w:t>
            </w:r>
          </w:p>
        </w:tc>
        <w:tc>
          <w:tcPr>
            <w:tcW w:w="4386" w:type="dxa"/>
          </w:tcPr>
          <w:p w:rsidR="00A429D4" w:rsidRDefault="00A429D4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8"/>
                <w:szCs w:val="18"/>
              </w:rPr>
            </w:pPr>
          </w:p>
          <w:p w:rsidR="00A429D4" w:rsidRPr="00F5727F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5727F">
              <w:rPr>
                <w:rFonts w:ascii="ArialMT" w:hAnsi="ArialMT" w:cs="ArialMT"/>
                <w:b/>
                <w:sz w:val="18"/>
                <w:szCs w:val="18"/>
              </w:rPr>
              <w:t xml:space="preserve">Fonctions types : 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Définir les fonctions types (liaison, guidage, étanchéité et lubrification).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Associer une fonction type à certaines parties d’un objet technique.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Pr="00F5727F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Liaisons types des pièces</w:t>
            </w:r>
          </w:p>
          <w:p w:rsidR="00A429D4" w:rsidRPr="00F5727F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Mécaniques :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les avantages et les inconvénients de différents types de liaisons.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Reconnaître les types de liaisons présents dans un objet technique (ex. : un couvercle vissé est lié au pot par une liaison hélicoïdale).</w:t>
            </w:r>
          </w:p>
          <w:p w:rsidR="00A429D4" w:rsidRDefault="00A429D4" w:rsidP="00FD338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8"/>
                <w:szCs w:val="18"/>
              </w:rPr>
            </w:pPr>
          </w:p>
        </w:tc>
        <w:tc>
          <w:tcPr>
            <w:tcW w:w="4386" w:type="dxa"/>
          </w:tcPr>
          <w:p w:rsidR="00A429D4" w:rsidRDefault="00A429D4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386" w:type="dxa"/>
          </w:tcPr>
          <w:p w:rsidR="00A429D4" w:rsidRDefault="00A429D4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A429D4" w:rsidRPr="00F5727F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Fonctions types :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Expliquer le choix d’un type de liaison dans un objet technique (ex. : le choix d’une vis permet la fixation et le démontage du boîtier d’un objet dans lequel on insère une pile).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Pr="00F5727F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5727F">
              <w:rPr>
                <w:rFonts w:ascii="ArialMT" w:hAnsi="ArialMT" w:cs="ArialMT"/>
                <w:b/>
                <w:sz w:val="18"/>
                <w:szCs w:val="18"/>
              </w:rPr>
              <w:t xml:space="preserve">Fonction de guidage : 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Expliquer le choix d’un type de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guidage dans un objet technique </w:t>
            </w:r>
            <w:r>
              <w:rPr>
                <w:rFonts w:ascii="ArialMT" w:hAnsi="ArialMT" w:cs="ArialMT"/>
                <w:sz w:val="18"/>
                <w:szCs w:val="18"/>
              </w:rPr>
              <w:t>(ex. : la glissière guide le tiroir et réduit le frottement).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Pr="00F5727F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Liaisons des pièces mécaniques :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les caractéristiques des liaisons dans un objet technique (liaison directe ou indirecte, rigide ou élastique, démontable ou indémontable, complète ou partielle).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Déterminer les caractéristiques souhaitables des liaisons durant la conception d’un objet technique.</w:t>
            </w:r>
          </w:p>
          <w:p w:rsidR="00A429D4" w:rsidRPr="008E0DEC" w:rsidRDefault="00A429D4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Juger du choix de solutions d’assemblage dans un objet technique.</w:t>
            </w:r>
          </w:p>
        </w:tc>
      </w:tr>
    </w:tbl>
    <w:p w:rsidR="00222368" w:rsidRDefault="00222368"/>
    <w:tbl>
      <w:tblPr>
        <w:tblStyle w:val="Grilledutableau"/>
        <w:tblW w:w="17544" w:type="dxa"/>
        <w:tblLook w:val="04A0" w:firstRow="1" w:lastRow="0" w:firstColumn="1" w:lastColumn="0" w:noHBand="0" w:noVBand="1"/>
      </w:tblPr>
      <w:tblGrid>
        <w:gridCol w:w="4386"/>
        <w:gridCol w:w="4386"/>
        <w:gridCol w:w="4386"/>
        <w:gridCol w:w="4386"/>
      </w:tblGrid>
      <w:tr w:rsidR="000128E0" w:rsidTr="000128E0">
        <w:tc>
          <w:tcPr>
            <w:tcW w:w="4386" w:type="dxa"/>
            <w:vMerge w:val="restart"/>
            <w:vAlign w:val="center"/>
          </w:tcPr>
          <w:p w:rsidR="000128E0" w:rsidRDefault="000128E0" w:rsidP="00EA6697">
            <w:pPr>
              <w:jc w:val="center"/>
              <w:rPr>
                <w:b/>
                <w:sz w:val="28"/>
                <w:szCs w:val="28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Concepts généraux</w:t>
            </w:r>
          </w:p>
        </w:tc>
        <w:tc>
          <w:tcPr>
            <w:tcW w:w="4386" w:type="dxa"/>
          </w:tcPr>
          <w:p w:rsidR="000128E0" w:rsidRDefault="000128E0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SCT-3061</w:t>
            </w:r>
          </w:p>
        </w:tc>
        <w:tc>
          <w:tcPr>
            <w:tcW w:w="4386" w:type="dxa"/>
          </w:tcPr>
          <w:p w:rsidR="000128E0" w:rsidRDefault="000128E0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SCT-3065</w:t>
            </w:r>
          </w:p>
        </w:tc>
        <w:tc>
          <w:tcPr>
            <w:tcW w:w="4386" w:type="dxa"/>
          </w:tcPr>
          <w:p w:rsidR="000128E0" w:rsidRDefault="000128E0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SCT-4063</w:t>
            </w:r>
          </w:p>
        </w:tc>
      </w:tr>
      <w:tr w:rsidR="000128E0" w:rsidRPr="00C3088C" w:rsidTr="000128E0">
        <w:trPr>
          <w:trHeight w:val="308"/>
        </w:trPr>
        <w:tc>
          <w:tcPr>
            <w:tcW w:w="4386" w:type="dxa"/>
            <w:vMerge/>
          </w:tcPr>
          <w:p w:rsidR="000128E0" w:rsidRPr="00C3088C" w:rsidRDefault="000128E0" w:rsidP="00EA66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</w:tcPr>
          <w:p w:rsidR="000128E0" w:rsidRPr="00C3088C" w:rsidRDefault="000128E0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  <w:tc>
          <w:tcPr>
            <w:tcW w:w="4386" w:type="dxa"/>
          </w:tcPr>
          <w:p w:rsidR="000128E0" w:rsidRPr="00C3088C" w:rsidRDefault="000128E0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  <w:tc>
          <w:tcPr>
            <w:tcW w:w="4386" w:type="dxa"/>
          </w:tcPr>
          <w:p w:rsidR="000128E0" w:rsidRPr="00C3088C" w:rsidRDefault="000128E0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</w:tr>
      <w:tr w:rsidR="000128E0" w:rsidRPr="00226A05" w:rsidTr="00B21EC6">
        <w:trPr>
          <w:trHeight w:val="9100"/>
        </w:trPr>
        <w:tc>
          <w:tcPr>
            <w:tcW w:w="4386" w:type="dxa"/>
          </w:tcPr>
          <w:p w:rsidR="000128E0" w:rsidRDefault="000128E0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28E0" w:rsidRPr="00B21EC6" w:rsidRDefault="000128E0" w:rsidP="00EA6697">
            <w:pPr>
              <w:rPr>
                <w:rFonts w:ascii="Arial" w:hAnsi="Arial" w:cs="Arial"/>
                <w:b/>
                <w:color w:val="000000"/>
              </w:rPr>
            </w:pPr>
            <w:r w:rsidRPr="00B21EC6">
              <w:rPr>
                <w:rFonts w:ascii="Arial" w:hAnsi="Arial" w:cs="Arial"/>
                <w:b/>
                <w:color w:val="000000"/>
              </w:rPr>
              <w:t>Ingénierie mécanique</w:t>
            </w:r>
          </w:p>
          <w:p w:rsidR="00975607" w:rsidRDefault="00975607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368" w:rsidRDefault="00222368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368" w:rsidRDefault="00222368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368" w:rsidRDefault="00222368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75607" w:rsidRDefault="00B21EC6" w:rsidP="009756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E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Notes pour la préparation du cours combiné :</w:t>
            </w:r>
          </w:p>
          <w:p w:rsidR="00975607" w:rsidRDefault="00975607" w:rsidP="009756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75607" w:rsidRDefault="00975607" w:rsidP="009756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547">
              <w:rPr>
                <w:rFonts w:ascii="Arial" w:hAnsi="Arial" w:cs="Arial"/>
                <w:color w:val="000000"/>
                <w:sz w:val="18"/>
                <w:szCs w:val="18"/>
              </w:rPr>
              <w:t>Pour SCT-3061 et SCT-3065 :</w:t>
            </w:r>
          </w:p>
          <w:p w:rsidR="00975607" w:rsidRDefault="00975607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75607" w:rsidRPr="006E2B02" w:rsidRDefault="00975607" w:rsidP="00EA669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75607">
              <w:rPr>
                <w:rFonts w:ascii="Arial" w:hAnsi="Arial" w:cs="Arial"/>
                <w:color w:val="000000"/>
                <w:sz w:val="18"/>
                <w:szCs w:val="18"/>
              </w:rPr>
              <w:t xml:space="preserve">L’élève doit être capable </w:t>
            </w:r>
            <w:r w:rsidR="006E2B02" w:rsidRPr="006E2B02">
              <w:rPr>
                <w:rFonts w:ascii="Arial" w:hAnsi="Arial" w:cs="Arial"/>
                <w:b/>
                <w:color w:val="FF0000"/>
                <w:sz w:val="18"/>
                <w:szCs w:val="18"/>
              </w:rPr>
              <w:t>d’identifier</w:t>
            </w:r>
            <w:r w:rsidRPr="006E2B0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des systèmes de transmission</w:t>
            </w:r>
            <w:r w:rsidR="006E2B0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 de transformation</w:t>
            </w:r>
            <w:r w:rsidRPr="006E2B0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 mouvement et de décrire les fonctions des composantes de ces systèmes dans des objets techniques</w:t>
            </w:r>
            <w:r w:rsidR="006E2B02" w:rsidRPr="006E2B0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(organe moteur, organe intermédiaire et organe récepteur)</w:t>
            </w:r>
            <w:r w:rsidRPr="006E2B02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  <w:p w:rsidR="006E2B02" w:rsidRDefault="006E2B02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2B02" w:rsidRDefault="006E2B02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aussi être capable de </w:t>
            </w:r>
            <w:r w:rsidRPr="006E2B0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décrire la variation de la vitesse ou la réversibilité d’un système de transmission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ou de transformation </w:t>
            </w:r>
            <w:r w:rsidRPr="006E2B02">
              <w:rPr>
                <w:rFonts w:ascii="Arial" w:hAnsi="Arial" w:cs="Arial"/>
                <w:b/>
                <w:color w:val="FF0000"/>
                <w:sz w:val="18"/>
                <w:szCs w:val="18"/>
              </w:rPr>
              <w:t>de mouvement</w:t>
            </w:r>
            <w:r w:rsidRPr="006E2B0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(ex. grandeur plus ou moins grande d’une roue dentée sur la vitesse de rotation).</w:t>
            </w:r>
          </w:p>
          <w:p w:rsidR="006E2B02" w:rsidRDefault="006E2B02" w:rsidP="006E2B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2B02" w:rsidRPr="006E2B02" w:rsidRDefault="006E2B02" w:rsidP="006E2B02">
            <w:pPr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être en mesure </w:t>
            </w:r>
            <w:r w:rsidRPr="006E2B02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6E2B02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’u</w:t>
            </w:r>
            <w:r w:rsidRPr="006E2B02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tiliser des mécanismes permettant des variations de vitesse dans la conception d’objets techniques.</w:t>
            </w:r>
          </w:p>
          <w:p w:rsidR="006E2B02" w:rsidRDefault="006E2B02" w:rsidP="006E2B02">
            <w:pPr>
              <w:rPr>
                <w:rFonts w:ascii="ArialMT" w:hAnsi="ArialMT" w:cs="ArialMT"/>
                <w:sz w:val="18"/>
                <w:szCs w:val="18"/>
              </w:rPr>
            </w:pPr>
          </w:p>
          <w:p w:rsidR="006E2B02" w:rsidRPr="00222368" w:rsidRDefault="006E2B02" w:rsidP="006E2B0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2368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Il ne doit pas toutefois expliquer le choix de ces systèmes de transmission ou de transformation de mouvement.</w:t>
            </w:r>
          </w:p>
          <w:p w:rsidR="006E2B02" w:rsidRDefault="006E2B02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75607" w:rsidRPr="00975607" w:rsidRDefault="00975607" w:rsidP="00EA6697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0128E0" w:rsidRPr="00F5727F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Fonction, composants et</w:t>
            </w:r>
            <w:r w:rsidR="00A429D4">
              <w:rPr>
                <w:rFonts w:ascii="ArialMT" w:hAnsi="ArialMT" w:cs="ArialMT"/>
                <w:b/>
                <w:sz w:val="18"/>
                <w:szCs w:val="18"/>
              </w:rPr>
              <w:t xml:space="preserve"> utilisation des systèmes de </w:t>
            </w: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transmission du mouvement :</w:t>
            </w:r>
          </w:p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Reconnaître des systèmes de transmission du mouvement dans des objets techniques (roues de friction, poulies et courroie, engrenage, roues dentées et chaîne, roue et vis sans fin).</w:t>
            </w:r>
          </w:p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les fonctions des composants d’un système de transmission du mouvement (ex. : dans un vélo, la roue dentée d’un pédalier est l’organe moteur, la rou</w:t>
            </w:r>
            <w:r w:rsidR="00A429D4">
              <w:rPr>
                <w:rFonts w:ascii="ArialMT" w:hAnsi="ArialMT" w:cs="ArialMT"/>
                <w:sz w:val="18"/>
                <w:szCs w:val="18"/>
              </w:rPr>
              <w:t xml:space="preserve">e dentée de la roue arrière est </w:t>
            </w:r>
            <w:r>
              <w:rPr>
                <w:rFonts w:ascii="ArialMT" w:hAnsi="ArialMT" w:cs="ArialMT"/>
                <w:sz w:val="18"/>
                <w:szCs w:val="18"/>
              </w:rPr>
              <w:t>l’organe récepteur et la chaîne est l’organe intermédiaire).</w:t>
            </w:r>
          </w:p>
          <w:p w:rsidR="000128E0" w:rsidRDefault="000128E0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la variation de vitesse ou l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a réversibilité d’un système de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transmission du mouvement (ex.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: une roue dentée menée qui est </w:t>
            </w:r>
            <w:r>
              <w:rPr>
                <w:rFonts w:ascii="ArialMT" w:hAnsi="ArialMT" w:cs="ArialMT"/>
                <w:sz w:val="18"/>
                <w:szCs w:val="18"/>
              </w:rPr>
              <w:t>remplacée par une roue plus petite ou une roue qui compte moins de dents fait augmenter la vitesse de rotation).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Pr="00F5727F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Fonction, composants et </w:t>
            </w: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util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isation des systèmes de </w:t>
            </w: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transformation du mouvement :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Repérer des systèmes de transformation du mouvement dans des objets techniques (ex. : vis et écrou, came et galet, bielle et manivelle, pignon et crémaillère).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les fonctions des composants d’un système de transformation du mouvement (ex. : dans un tire-bouchon à double levier, le pignon est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l’organe moteur et la crémaillère est l’organe récepteur).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Default="00A429D4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la variation de vitesse ou l</w:t>
            </w:r>
            <w:r w:rsidR="00975607">
              <w:rPr>
                <w:rFonts w:ascii="ArialMT" w:hAnsi="ArialMT" w:cs="ArialMT"/>
                <w:sz w:val="18"/>
                <w:szCs w:val="18"/>
              </w:rPr>
              <w:t xml:space="preserve">a réversibilité d’un système de </w:t>
            </w:r>
            <w:r>
              <w:rPr>
                <w:rFonts w:ascii="ArialMT" w:hAnsi="ArialMT" w:cs="ArialMT"/>
                <w:sz w:val="18"/>
                <w:szCs w:val="18"/>
              </w:rPr>
              <w:t>transformation du mouve</w:t>
            </w:r>
            <w:r w:rsidR="006E2B02">
              <w:rPr>
                <w:rFonts w:ascii="ArialMT" w:hAnsi="ArialMT" w:cs="ArialMT"/>
                <w:sz w:val="18"/>
                <w:szCs w:val="18"/>
              </w:rPr>
              <w:t>ment (ex.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l’ensemble came et galet constitue un système de transformation du mouvement non réversible).</w:t>
            </w:r>
          </w:p>
          <w:p w:rsidR="00A429D4" w:rsidRDefault="00A429D4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Pr="00F5727F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5727F">
              <w:rPr>
                <w:rFonts w:ascii="ArialMT" w:hAnsi="ArialMT" w:cs="ArialMT"/>
                <w:b/>
                <w:sz w:val="18"/>
                <w:szCs w:val="18"/>
              </w:rPr>
              <w:t xml:space="preserve">Changements de vitesse : </w:t>
            </w:r>
          </w:p>
          <w:p w:rsidR="00A429D4" w:rsidRP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Utiliser des mécanismes permettant des variations de vitesse dans la conception d’objets techniques.</w:t>
            </w:r>
          </w:p>
        </w:tc>
        <w:tc>
          <w:tcPr>
            <w:tcW w:w="4386" w:type="dxa"/>
          </w:tcPr>
          <w:p w:rsidR="000128E0" w:rsidRDefault="000128E0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0128E0" w:rsidRPr="00FD3C0C" w:rsidRDefault="000128E0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386" w:type="dxa"/>
          </w:tcPr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0128E0" w:rsidRPr="00F5727F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Degrés de liberté d’une pièce :</w:t>
            </w:r>
          </w:p>
          <w:p w:rsidR="000128E0" w:rsidRDefault="000128E0" w:rsidP="000128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Expliquer l’utilité de limiter le mouvement (degré de liberté) dans le fonctionnement d’un objet technique (ex. : pour protéger une porte d’armoire des collisions, certains modèles de charnière permettent d’en limiter l’ouverture).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A429D4" w:rsidRPr="00F5727F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Ad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hérence et frottement entre les p</w:t>
            </w:r>
            <w:r w:rsidRPr="00F5727F">
              <w:rPr>
                <w:rFonts w:ascii="ArialMT" w:hAnsi="ArialMT" w:cs="ArialMT"/>
                <w:b/>
                <w:sz w:val="18"/>
                <w:szCs w:val="18"/>
              </w:rPr>
              <w:t>ièces :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les avantages et les inconvénients de l’adhérence des pièces et de leur frottement dans un objet technique.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Pr="00FD3380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D3380">
              <w:rPr>
                <w:rFonts w:ascii="ArialMT" w:hAnsi="ArialMT" w:cs="ArialMT"/>
                <w:b/>
                <w:sz w:val="18"/>
                <w:szCs w:val="18"/>
              </w:rPr>
              <w:t>Con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struction et particularités des systèmes de transmission du mouvement (roues de friction, poulies et courroie, engrenage, </w:t>
            </w:r>
            <w:r w:rsidRPr="00FD3380">
              <w:rPr>
                <w:rFonts w:ascii="ArialMT" w:hAnsi="ArialMT" w:cs="ArialMT"/>
                <w:b/>
                <w:sz w:val="18"/>
                <w:szCs w:val="18"/>
              </w:rPr>
              <w:t>r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oues dentées et chaîne, roue et </w:t>
            </w:r>
            <w:r w:rsidRPr="00FD3380">
              <w:rPr>
                <w:rFonts w:ascii="ArialMT" w:hAnsi="ArialMT" w:cs="ArialMT"/>
                <w:b/>
                <w:sz w:val="18"/>
                <w:szCs w:val="18"/>
              </w:rPr>
              <w:t>vis sans fin) :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Expliquer le choix d’un mécanisme de transmission du mouvement dans un objet technique (ex. : utilisation d’un 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ngrenage plutôt que de roues de </w:t>
            </w:r>
            <w:r>
              <w:rPr>
                <w:rFonts w:ascii="ArialMT" w:hAnsi="ArialMT" w:cs="ArialMT"/>
                <w:sz w:val="18"/>
                <w:szCs w:val="18"/>
              </w:rPr>
              <w:t>friction pour obtenir un couple moteur plus important et éviter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le </w:t>
            </w:r>
            <w:r>
              <w:rPr>
                <w:rFonts w:ascii="ArialMT" w:hAnsi="ArialMT" w:cs="ArialMT"/>
                <w:sz w:val="18"/>
                <w:szCs w:val="18"/>
              </w:rPr>
              <w:t>glissement).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Pr="00FD3380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D3380">
              <w:rPr>
                <w:rFonts w:ascii="ArialMT" w:hAnsi="ArialMT" w:cs="ArialMT"/>
                <w:b/>
                <w:sz w:val="18"/>
                <w:szCs w:val="18"/>
              </w:rPr>
              <w:t>Con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struction et particularités des systèmes de transformation du </w:t>
            </w:r>
            <w:r w:rsidRPr="00FD3380">
              <w:rPr>
                <w:rFonts w:ascii="ArialMT" w:hAnsi="ArialMT" w:cs="ArialMT"/>
                <w:b/>
                <w:sz w:val="18"/>
                <w:szCs w:val="18"/>
              </w:rPr>
              <w:t>m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ouvement (vis et écrou, bielle, </w:t>
            </w:r>
            <w:r w:rsidRPr="00FD3380">
              <w:rPr>
                <w:rFonts w:ascii="ArialMT" w:hAnsi="ArialMT" w:cs="ArialMT"/>
                <w:b/>
                <w:sz w:val="18"/>
                <w:szCs w:val="18"/>
              </w:rPr>
              <w:t>manivelle et coulisse, pignon et</w:t>
            </w:r>
          </w:p>
          <w:p w:rsidR="00A429D4" w:rsidRPr="00FD3380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crémaillère, came et galet, </w:t>
            </w:r>
            <w:r w:rsidRPr="00FD3380">
              <w:rPr>
                <w:rFonts w:ascii="ArialMT" w:hAnsi="ArialMT" w:cs="ArialMT"/>
                <w:b/>
                <w:sz w:val="18"/>
                <w:szCs w:val="18"/>
              </w:rPr>
              <w:t>excentrique) :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Expliquer le choix d’un mécanisme de transformation du mouvement dans un objet technique (ex. : la plupart des crics de voiture sont dotés d’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un </w:t>
            </w:r>
            <w:r>
              <w:rPr>
                <w:rFonts w:ascii="ArialMT" w:hAnsi="ArialMT" w:cs="ArialMT"/>
                <w:sz w:val="18"/>
                <w:szCs w:val="18"/>
              </w:rPr>
              <w:t>mécanisme à vis et écrou plutôt que d’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un mécanisme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à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pignon et </w:t>
            </w:r>
            <w:r>
              <w:rPr>
                <w:rFonts w:ascii="ArialMT" w:hAnsi="ArialMT" w:cs="ArialMT"/>
                <w:sz w:val="18"/>
                <w:szCs w:val="18"/>
              </w:rPr>
              <w:t>crémaillère parce que le premier permet d’obtenir une grande poussée à partir de la force du bras sur une petite manivelle et que le mécanisme est plus sécuritaire en raison de son irréversibilité).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Distinguer une came d’une roue excentrique.</w:t>
            </w:r>
          </w:p>
          <w:p w:rsidR="00A429D4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429D4" w:rsidRPr="00FD3380" w:rsidRDefault="00A429D4" w:rsidP="00A429D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FD3380">
              <w:rPr>
                <w:rFonts w:ascii="ArialMT" w:hAnsi="ArialMT" w:cs="ArialMT"/>
                <w:b/>
                <w:sz w:val="18"/>
                <w:szCs w:val="18"/>
              </w:rPr>
              <w:t>Couple résistant, couple moteur :</w:t>
            </w:r>
          </w:p>
          <w:p w:rsidR="00A429D4" w:rsidRPr="00226A05" w:rsidRDefault="00A429D4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Expliquer le changement de vitesse dans le fonctionnement d’un objet technique à l’aide des concepts de couple résistant et de couple moteur.</w:t>
            </w:r>
          </w:p>
        </w:tc>
      </w:tr>
    </w:tbl>
    <w:p w:rsidR="00B21EC6" w:rsidRDefault="00B21EC6">
      <w:bookmarkStart w:id="0" w:name="_GoBack"/>
      <w:bookmarkEnd w:id="0"/>
    </w:p>
    <w:tbl>
      <w:tblPr>
        <w:tblStyle w:val="Grilledutableau"/>
        <w:tblW w:w="17544" w:type="dxa"/>
        <w:tblLook w:val="04A0" w:firstRow="1" w:lastRow="0" w:firstColumn="1" w:lastColumn="0" w:noHBand="0" w:noVBand="1"/>
      </w:tblPr>
      <w:tblGrid>
        <w:gridCol w:w="4386"/>
        <w:gridCol w:w="4386"/>
        <w:gridCol w:w="4386"/>
        <w:gridCol w:w="4386"/>
      </w:tblGrid>
      <w:tr w:rsidR="00344DB0" w:rsidTr="00344DB0">
        <w:tc>
          <w:tcPr>
            <w:tcW w:w="4386" w:type="dxa"/>
            <w:vMerge w:val="restart"/>
            <w:vAlign w:val="center"/>
          </w:tcPr>
          <w:p w:rsidR="00344DB0" w:rsidRDefault="00344DB0" w:rsidP="00EA6697">
            <w:pPr>
              <w:jc w:val="center"/>
              <w:rPr>
                <w:b/>
                <w:sz w:val="28"/>
                <w:szCs w:val="28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Concepts généraux</w:t>
            </w:r>
          </w:p>
        </w:tc>
        <w:tc>
          <w:tcPr>
            <w:tcW w:w="4386" w:type="dxa"/>
          </w:tcPr>
          <w:p w:rsidR="00344DB0" w:rsidRDefault="00344DB0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SCT-3061</w:t>
            </w:r>
          </w:p>
        </w:tc>
        <w:tc>
          <w:tcPr>
            <w:tcW w:w="4386" w:type="dxa"/>
          </w:tcPr>
          <w:p w:rsidR="00344DB0" w:rsidRDefault="00344DB0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SCT-3065</w:t>
            </w:r>
          </w:p>
        </w:tc>
        <w:tc>
          <w:tcPr>
            <w:tcW w:w="4386" w:type="dxa"/>
          </w:tcPr>
          <w:p w:rsidR="00344DB0" w:rsidRDefault="00344DB0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SCT-4063</w:t>
            </w:r>
          </w:p>
        </w:tc>
      </w:tr>
      <w:tr w:rsidR="00344DB0" w:rsidRPr="00C3088C" w:rsidTr="00344DB0">
        <w:trPr>
          <w:trHeight w:val="308"/>
        </w:trPr>
        <w:tc>
          <w:tcPr>
            <w:tcW w:w="4386" w:type="dxa"/>
            <w:vMerge/>
          </w:tcPr>
          <w:p w:rsidR="00344DB0" w:rsidRPr="00C3088C" w:rsidRDefault="00344DB0" w:rsidP="00EA66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</w:tcPr>
          <w:p w:rsidR="00344DB0" w:rsidRPr="00C3088C" w:rsidRDefault="00344DB0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  <w:tc>
          <w:tcPr>
            <w:tcW w:w="4386" w:type="dxa"/>
          </w:tcPr>
          <w:p w:rsidR="00344DB0" w:rsidRPr="00C3088C" w:rsidRDefault="00344DB0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  <w:tc>
          <w:tcPr>
            <w:tcW w:w="4386" w:type="dxa"/>
          </w:tcPr>
          <w:p w:rsidR="00344DB0" w:rsidRPr="00C3088C" w:rsidRDefault="00344DB0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</w:tr>
      <w:tr w:rsidR="00344DB0" w:rsidRPr="00226A05" w:rsidTr="008E0DEC">
        <w:trPr>
          <w:trHeight w:val="9346"/>
        </w:trPr>
        <w:tc>
          <w:tcPr>
            <w:tcW w:w="4386" w:type="dxa"/>
          </w:tcPr>
          <w:p w:rsidR="00344DB0" w:rsidRDefault="00344DB0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4DB0" w:rsidRPr="00B21EC6" w:rsidRDefault="00344DB0" w:rsidP="00EA6697">
            <w:pPr>
              <w:rPr>
                <w:rFonts w:ascii="Arial" w:hAnsi="Arial" w:cs="Arial"/>
                <w:b/>
                <w:color w:val="000000"/>
              </w:rPr>
            </w:pPr>
            <w:r w:rsidRPr="00B21EC6">
              <w:rPr>
                <w:rFonts w:ascii="Arial" w:hAnsi="Arial" w:cs="Arial"/>
                <w:b/>
                <w:color w:val="000000"/>
              </w:rPr>
              <w:t>Matériaux</w:t>
            </w:r>
          </w:p>
          <w:p w:rsidR="00222368" w:rsidRDefault="00222368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368" w:rsidRDefault="00222368" w:rsidP="0022236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368" w:rsidRDefault="00222368" w:rsidP="0022236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368" w:rsidRDefault="00222368" w:rsidP="0022236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368" w:rsidRDefault="00222368" w:rsidP="0022236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21EC6" w:rsidRPr="00B21EC6" w:rsidRDefault="00B21EC6" w:rsidP="00B21EC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E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Notes pour la préparation du cours combiné :</w:t>
            </w:r>
          </w:p>
          <w:p w:rsidR="00222368" w:rsidRDefault="00222368" w:rsidP="0022236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368" w:rsidRDefault="00222368" w:rsidP="002223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547">
              <w:rPr>
                <w:rFonts w:ascii="Arial" w:hAnsi="Arial" w:cs="Arial"/>
                <w:color w:val="000000"/>
                <w:sz w:val="18"/>
                <w:szCs w:val="18"/>
              </w:rPr>
              <w:t>Pour SCT-3061 et SCT-3065 :</w:t>
            </w:r>
          </w:p>
          <w:p w:rsidR="00222368" w:rsidRDefault="00222368" w:rsidP="002223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2368" w:rsidRPr="00086247" w:rsidRDefault="00222368" w:rsidP="0022236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Essentiellement, l’élève doit être capable de </w:t>
            </w:r>
            <w:r w:rsidRPr="00086247">
              <w:rPr>
                <w:rFonts w:ascii="Arial" w:hAnsi="Arial" w:cs="Arial"/>
                <w:b/>
                <w:color w:val="FF0000"/>
                <w:sz w:val="18"/>
                <w:szCs w:val="18"/>
              </w:rPr>
              <w:t>décrire les propriétés mécaniques de matériaux, mais pas d’expliquer le choix de ces matériaux en fonction de leurs propriétés.</w:t>
            </w:r>
          </w:p>
          <w:p w:rsidR="00222368" w:rsidRDefault="00222368" w:rsidP="002223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2368" w:rsidRDefault="00222368" w:rsidP="002223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être en mesure </w:t>
            </w:r>
            <w:r w:rsidRPr="0008624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de décrire les contraintes auxquelles sont soumis divers objets techniques (traction, compression et torsion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seulement, pas la flexion ni le cisaillement).</w:t>
            </w:r>
          </w:p>
          <w:p w:rsidR="00222368" w:rsidRDefault="00222368" w:rsidP="002223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2368" w:rsidRPr="00086247" w:rsidRDefault="00086247" w:rsidP="0022236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être capable </w:t>
            </w:r>
            <w:r w:rsidRPr="00086247">
              <w:rPr>
                <w:rFonts w:ascii="Arial" w:hAnsi="Arial" w:cs="Arial"/>
                <w:b/>
                <w:color w:val="FF0000"/>
                <w:sz w:val="18"/>
                <w:szCs w:val="18"/>
              </w:rPr>
              <w:t>d’associer l’usage de différents matériaux (alliages à base de fer, métaux et alliages non-ferreux, matières plastiques (thermoplastiques seulement), bois et bois modifiés) à leurs propriétés respectives.</w:t>
            </w:r>
          </w:p>
          <w:p w:rsidR="00222368" w:rsidRPr="00FD3380" w:rsidRDefault="00222368" w:rsidP="00EA6697">
            <w:pPr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</w:tcPr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222368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222368">
              <w:rPr>
                <w:rFonts w:ascii="ArialMT" w:hAnsi="ArialMT" w:cs="ArialMT"/>
                <w:b/>
                <w:sz w:val="18"/>
                <w:szCs w:val="18"/>
              </w:rPr>
              <w:t>Propriétés mécaniques</w:t>
            </w:r>
            <w:r w:rsidRPr="00222368">
              <w:rPr>
                <w:rFonts w:ascii="ArialMT" w:hAnsi="ArialMT" w:cs="ArialMT"/>
                <w:b/>
                <w:sz w:val="18"/>
                <w:szCs w:val="18"/>
              </w:rPr>
              <w:t> :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Décrire des propriétés mécaniques de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matériaux variés (ex. : dureté, </w:t>
            </w:r>
            <w:r>
              <w:rPr>
                <w:rFonts w:ascii="ArialMT" w:hAnsi="ArialMT" w:cs="ArialMT"/>
                <w:sz w:val="18"/>
                <w:szCs w:val="18"/>
              </w:rPr>
              <w:t>ductilité, élasticité, malléabilité, résistance à la corrosion).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 xml:space="preserve">Contraintes (traction, compression, 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torsion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) :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les contraintes auxquelles sont so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umis divers objets techniques : </w:t>
            </w:r>
            <w:r>
              <w:rPr>
                <w:rFonts w:ascii="ArialMT" w:hAnsi="ArialMT" w:cs="ArialMT"/>
                <w:sz w:val="18"/>
                <w:szCs w:val="18"/>
              </w:rPr>
              <w:t>traction, compression, torsion (ex. : la partie supérieure d’une poutre subit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des contraintes de compression).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Types et propriétés  (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alliages à base de fer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 xml:space="preserve">, métaux et alliages non-ferreux, matières plastiques (thermoplastiques), </w:t>
            </w:r>
            <w:r w:rsidRPr="00C77B9A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bois et bois modifiés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) :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Associer l’usage de différents types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de matériaux à leurs propriétés </w:t>
            </w:r>
            <w:r>
              <w:rPr>
                <w:rFonts w:ascii="ArialMT" w:hAnsi="ArialMT" w:cs="ArialMT"/>
                <w:sz w:val="18"/>
                <w:szCs w:val="18"/>
              </w:rPr>
              <w:t>respectives :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alliages à base de fer (ex. : la dureté de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la fonte est supérieure à celle </w:t>
            </w:r>
            <w:r>
              <w:rPr>
                <w:rFonts w:ascii="ArialMT" w:hAnsi="ArialMT" w:cs="ArialMT"/>
                <w:sz w:val="18"/>
                <w:szCs w:val="18"/>
              </w:rPr>
              <w:t>de l’acier);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>
              <w:rPr>
                <w:rFonts w:ascii="ArialMT" w:hAnsi="ArialMT" w:cs="ArialMT"/>
                <w:sz w:val="18"/>
                <w:szCs w:val="18"/>
              </w:rPr>
              <w:t>métaux et alliages non ferreux (ex. : le fil d’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un appareil dentaire peut </w:t>
            </w:r>
            <w:r>
              <w:rPr>
                <w:rFonts w:ascii="ArialMT" w:hAnsi="ArialMT" w:cs="ArialMT"/>
                <w:sz w:val="18"/>
                <w:szCs w:val="18"/>
              </w:rPr>
              <w:t>être fait d’un alliage de nickel et de tita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ne, cet alliage étant à mémoire </w:t>
            </w:r>
            <w:r>
              <w:rPr>
                <w:rFonts w:ascii="ArialMT" w:hAnsi="ArialMT" w:cs="ArialMT"/>
                <w:sz w:val="18"/>
                <w:szCs w:val="18"/>
              </w:rPr>
              <w:t>de forme).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Associer l’usage des matières plastiques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à leurs propriétés respectives </w:t>
            </w:r>
            <w:r>
              <w:rPr>
                <w:rFonts w:ascii="ArialMT" w:hAnsi="ArialMT" w:cs="ArialMT"/>
                <w:sz w:val="18"/>
                <w:szCs w:val="18"/>
              </w:rPr>
              <w:t>(ex. : les thermoplastiques sont utilisés pour la fabrication de prothèses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en raison de leur résistance à la corrosion et de leur légèreté).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A429D4" w:rsidRDefault="00C77B9A" w:rsidP="002223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Associer l’usage de bois et de bois modifiés</w:t>
            </w:r>
            <w:r w:rsidR="00222368">
              <w:rPr>
                <w:rFonts w:ascii="ArialMT" w:hAnsi="ArialMT" w:cs="ArialMT"/>
                <w:sz w:val="18"/>
                <w:szCs w:val="18"/>
              </w:rPr>
              <w:t xml:space="preserve"> à leurs propriétés respectives </w:t>
            </w:r>
            <w:r>
              <w:rPr>
                <w:rFonts w:ascii="ArialMT" w:hAnsi="ArialMT" w:cs="ArialMT"/>
                <w:sz w:val="18"/>
                <w:szCs w:val="18"/>
              </w:rPr>
              <w:t>(ex. : le chêne utilisé</w:t>
            </w:r>
            <w:r w:rsidR="0022236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222368">
              <w:rPr>
                <w:rFonts w:ascii="ArialMT" w:hAnsi="ArialMT" w:cs="ArialMT"/>
                <w:sz w:val="18"/>
                <w:szCs w:val="18"/>
              </w:rPr>
              <w:t xml:space="preserve">pour les planchers </w:t>
            </w:r>
            <w:r w:rsidR="00222368">
              <w:rPr>
                <w:rFonts w:ascii="ArialMT" w:hAnsi="ArialMT" w:cs="ArialMT"/>
                <w:sz w:val="18"/>
                <w:szCs w:val="18"/>
              </w:rPr>
              <w:t xml:space="preserve">est un bois dur qui résiste aux </w:t>
            </w:r>
            <w:r w:rsidR="00222368">
              <w:rPr>
                <w:rFonts w:ascii="ArialMT" w:hAnsi="ArialMT" w:cs="ArialMT"/>
                <w:sz w:val="18"/>
                <w:szCs w:val="18"/>
              </w:rPr>
              <w:t>chocs et à l’usure).</w:t>
            </w:r>
          </w:p>
        </w:tc>
        <w:tc>
          <w:tcPr>
            <w:tcW w:w="4386" w:type="dxa"/>
          </w:tcPr>
          <w:p w:rsidR="00344DB0" w:rsidRPr="00FD3C0C" w:rsidRDefault="00344DB0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386" w:type="dxa"/>
          </w:tcPr>
          <w:p w:rsidR="00344DB0" w:rsidRDefault="00344DB0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344DB0" w:rsidRP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344DB0">
              <w:rPr>
                <w:rFonts w:ascii="ArialMT" w:hAnsi="ArialMT" w:cs="ArialMT"/>
                <w:b/>
                <w:sz w:val="18"/>
                <w:szCs w:val="18"/>
              </w:rPr>
              <w:t>Caractérisation des propriétés</w:t>
            </w:r>
          </w:p>
          <w:p w:rsidR="00344DB0" w:rsidRP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344DB0">
              <w:rPr>
                <w:rFonts w:ascii="ArialMT" w:hAnsi="ArialMT" w:cs="ArialMT"/>
                <w:b/>
                <w:sz w:val="18"/>
                <w:szCs w:val="18"/>
              </w:rPr>
              <w:t>M</w:t>
            </w:r>
            <w:r w:rsidRPr="00344DB0">
              <w:rPr>
                <w:rFonts w:ascii="ArialMT" w:hAnsi="ArialMT" w:cs="ArialMT"/>
                <w:b/>
                <w:sz w:val="18"/>
                <w:szCs w:val="18"/>
              </w:rPr>
              <w:t>écaniques</w:t>
            </w:r>
            <w:r w:rsidRPr="00344DB0">
              <w:rPr>
                <w:rFonts w:ascii="ArialMT" w:hAnsi="ArialMT" w:cs="ArialMT"/>
                <w:b/>
                <w:sz w:val="18"/>
                <w:szCs w:val="18"/>
              </w:rPr>
              <w:t> :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Expliquer le choix d’un matériau en fonct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ion de ses propriétés (ex. : la </w:t>
            </w:r>
            <w:r>
              <w:rPr>
                <w:rFonts w:ascii="ArialMT" w:hAnsi="ArialMT" w:cs="ArialMT"/>
                <w:sz w:val="18"/>
                <w:szCs w:val="18"/>
              </w:rPr>
              <w:t>malléabilité de l’aluminium permet d’en faire des contenants minces).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344DB0" w:rsidRP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344DB0">
              <w:rPr>
                <w:rFonts w:ascii="ArialMT" w:hAnsi="ArialMT" w:cs="ArialMT"/>
                <w:b/>
                <w:sz w:val="18"/>
                <w:szCs w:val="18"/>
              </w:rPr>
              <w:t>Contraintes (flexion, cisaillement)</w:t>
            </w:r>
            <w:r w:rsidRPr="00344DB0">
              <w:rPr>
                <w:rFonts w:ascii="ArialMT" w:hAnsi="ArialMT" w:cs="ArialMT"/>
                <w:b/>
                <w:sz w:val="18"/>
                <w:szCs w:val="18"/>
              </w:rPr>
              <w:t> :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les contraintes auxquelles sont so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umis divers objets techniques : </w:t>
            </w:r>
            <w:r>
              <w:rPr>
                <w:rFonts w:ascii="ArialMT" w:hAnsi="ArialMT" w:cs="ArialMT"/>
                <w:sz w:val="18"/>
                <w:szCs w:val="18"/>
              </w:rPr>
              <w:t>flexion, cisaillement (ex. : un tremplin est soumis à des contraintes de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flexion).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344DB0" w:rsidRPr="00C77B9A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Types et propriétés :</w:t>
            </w:r>
          </w:p>
          <w:p w:rsidR="00344DB0" w:rsidRP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44DB0">
              <w:rPr>
                <w:rFonts w:ascii="ArialMT" w:hAnsi="ArialMT" w:cs="ArialMT"/>
                <w:sz w:val="18"/>
                <w:szCs w:val="18"/>
              </w:rPr>
              <w:t>-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44DB0">
              <w:rPr>
                <w:rFonts w:ascii="ArialMT" w:hAnsi="ArialMT" w:cs="ArialMT"/>
                <w:sz w:val="18"/>
                <w:szCs w:val="18"/>
              </w:rPr>
              <w:t>matières plastiques</w:t>
            </w:r>
            <w:r w:rsidRPr="00344DB0">
              <w:rPr>
                <w:rFonts w:ascii="ArialMT" w:hAnsi="ArialMT" w:cs="ArialMT"/>
                <w:sz w:val="18"/>
                <w:szCs w:val="18"/>
              </w:rPr>
              <w:t xml:space="preserve"> (thermodurcissables) :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Associer l’usage des matières plastiques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à leurs propriétés respectives </w:t>
            </w:r>
            <w:r>
              <w:rPr>
                <w:rFonts w:ascii="ArialMT" w:hAnsi="ArialMT" w:cs="ArialMT"/>
                <w:sz w:val="18"/>
                <w:szCs w:val="18"/>
              </w:rPr>
              <w:t>(ex. : la bakélite est utilisée pour mouler des pièces électriques puisqu’il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s’agit d’un bon isolant électrique).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>
              <w:rPr>
                <w:rFonts w:ascii="ArialMT" w:hAnsi="ArialMT" w:cs="ArialMT"/>
                <w:sz w:val="18"/>
                <w:szCs w:val="18"/>
              </w:rPr>
              <w:t>céramiques :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Associer l’usage des céramiques à leurs p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ropriétés respectives (ex. : on </w:t>
            </w:r>
            <w:r>
              <w:rPr>
                <w:rFonts w:ascii="ArialMT" w:hAnsi="ArialMT" w:cs="ArialMT"/>
                <w:sz w:val="18"/>
                <w:szCs w:val="18"/>
              </w:rPr>
              <w:t>utilise les céramiques comme revêt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ement dans les fours, car elles </w:t>
            </w:r>
            <w:r>
              <w:rPr>
                <w:rFonts w:ascii="ArialMT" w:hAnsi="ArialMT" w:cs="ArialMT"/>
                <w:sz w:val="18"/>
                <w:szCs w:val="18"/>
              </w:rPr>
              <w:t>présentent une bonne résistance à la ch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aleur, une grande dureté et une </w:t>
            </w:r>
            <w:r>
              <w:rPr>
                <w:rFonts w:ascii="ArialMT" w:hAnsi="ArialMT" w:cs="ArialMT"/>
                <w:sz w:val="18"/>
                <w:szCs w:val="18"/>
              </w:rPr>
              <w:t>bonne résistance à l’usure).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>
              <w:rPr>
                <w:rFonts w:ascii="ArialMT" w:hAnsi="ArialMT" w:cs="ArialMT"/>
                <w:sz w:val="18"/>
                <w:szCs w:val="18"/>
              </w:rPr>
              <w:t>matériaux composites</w:t>
            </w:r>
            <w:r>
              <w:rPr>
                <w:rFonts w:ascii="ArialMT" w:hAnsi="ArialMT" w:cs="ArialMT"/>
                <w:sz w:val="18"/>
                <w:szCs w:val="18"/>
              </w:rPr>
              <w:t> :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Associer l’usage des matériaux composites</w:t>
            </w:r>
            <w:r w:rsidR="00C77B9A">
              <w:rPr>
                <w:rFonts w:ascii="ArialMT" w:hAnsi="ArialMT" w:cs="ArialMT"/>
                <w:sz w:val="18"/>
                <w:szCs w:val="18"/>
              </w:rPr>
              <w:t xml:space="preserve"> à leurs propriétés respectives </w:t>
            </w:r>
            <w:r>
              <w:rPr>
                <w:rFonts w:ascii="ArialMT" w:hAnsi="ArialMT" w:cs="ArialMT"/>
                <w:sz w:val="18"/>
                <w:szCs w:val="18"/>
              </w:rPr>
              <w:t>(ex. : la fibre de carbone est utilisée pour les bâtons de hockey en raison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de sa dureté, de sa résilience et de sa légèreté).</w:t>
            </w:r>
          </w:p>
          <w:p w:rsidR="00C77B9A" w:rsidRDefault="00C77B9A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C77B9A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Traitements thermiques</w:t>
            </w:r>
            <w:r w:rsidR="00C77B9A" w:rsidRPr="00C77B9A">
              <w:rPr>
                <w:rFonts w:ascii="ArialMT" w:hAnsi="ArialMT" w:cs="ArialMT"/>
                <w:b/>
                <w:sz w:val="18"/>
                <w:szCs w:val="18"/>
              </w:rPr>
              <w:t> :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Définir les traitements thermiques com</w:t>
            </w:r>
            <w:r w:rsidR="00C77B9A">
              <w:rPr>
                <w:rFonts w:ascii="ArialMT" w:hAnsi="ArialMT" w:cs="ArialMT"/>
                <w:sz w:val="18"/>
                <w:szCs w:val="18"/>
              </w:rPr>
              <w:t xml:space="preserve">me étant des moyens de modifier </w:t>
            </w:r>
            <w:r>
              <w:rPr>
                <w:rFonts w:ascii="ArialMT" w:hAnsi="ArialMT" w:cs="ArialMT"/>
                <w:sz w:val="18"/>
                <w:szCs w:val="18"/>
              </w:rPr>
              <w:t>des propriétés des matériaux (ex. : la trempe augmente la dureté, mais</w:t>
            </w:r>
          </w:p>
          <w:p w:rsidR="00344DB0" w:rsidRDefault="00344DB0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aussi la fragilité).</w:t>
            </w:r>
          </w:p>
          <w:p w:rsidR="00C77B9A" w:rsidRDefault="00C77B9A" w:rsidP="00344D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 xml:space="preserve">Modification des propriétés 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(dégradation, protection)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 :</w:t>
            </w:r>
          </w:p>
          <w:p w:rsidR="00C77B9A" w:rsidRPr="00226A05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différents traitements pour contr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er la dégradation des matériaux </w:t>
            </w:r>
            <w:r>
              <w:rPr>
                <w:rFonts w:ascii="ArialMT" w:hAnsi="ArialMT" w:cs="ArialMT"/>
                <w:sz w:val="18"/>
                <w:szCs w:val="18"/>
              </w:rPr>
              <w:t>(ex. : plaquage des métaux, traitement antirouille à l’huile, peinture).</w:t>
            </w:r>
          </w:p>
        </w:tc>
      </w:tr>
    </w:tbl>
    <w:p w:rsidR="008E0DEC" w:rsidRDefault="008E0DEC"/>
    <w:tbl>
      <w:tblPr>
        <w:tblStyle w:val="Grilledutableau"/>
        <w:tblW w:w="17544" w:type="dxa"/>
        <w:tblLook w:val="04A0" w:firstRow="1" w:lastRow="0" w:firstColumn="1" w:lastColumn="0" w:noHBand="0" w:noVBand="1"/>
      </w:tblPr>
      <w:tblGrid>
        <w:gridCol w:w="4386"/>
        <w:gridCol w:w="4386"/>
        <w:gridCol w:w="4386"/>
        <w:gridCol w:w="4386"/>
      </w:tblGrid>
      <w:tr w:rsidR="00C77B9A" w:rsidTr="008E0DEC">
        <w:tc>
          <w:tcPr>
            <w:tcW w:w="4386" w:type="dxa"/>
            <w:vMerge w:val="restart"/>
            <w:vAlign w:val="center"/>
          </w:tcPr>
          <w:p w:rsidR="00C77B9A" w:rsidRDefault="00C77B9A" w:rsidP="008E0DEC">
            <w:pPr>
              <w:jc w:val="center"/>
              <w:rPr>
                <w:b/>
                <w:sz w:val="28"/>
                <w:szCs w:val="28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généraux</w:t>
            </w:r>
          </w:p>
        </w:tc>
        <w:tc>
          <w:tcPr>
            <w:tcW w:w="4386" w:type="dxa"/>
          </w:tcPr>
          <w:p w:rsidR="00C77B9A" w:rsidRDefault="00C77B9A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SCT-3061</w:t>
            </w:r>
          </w:p>
        </w:tc>
        <w:tc>
          <w:tcPr>
            <w:tcW w:w="4386" w:type="dxa"/>
          </w:tcPr>
          <w:p w:rsidR="00C77B9A" w:rsidRDefault="00C77B9A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SCT-3065</w:t>
            </w:r>
          </w:p>
        </w:tc>
        <w:tc>
          <w:tcPr>
            <w:tcW w:w="4386" w:type="dxa"/>
          </w:tcPr>
          <w:p w:rsidR="00C77B9A" w:rsidRDefault="00C77B9A" w:rsidP="00EA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SCT-4063</w:t>
            </w:r>
          </w:p>
        </w:tc>
      </w:tr>
      <w:tr w:rsidR="00C77B9A" w:rsidRPr="00C3088C" w:rsidTr="00C77B9A">
        <w:trPr>
          <w:trHeight w:val="308"/>
        </w:trPr>
        <w:tc>
          <w:tcPr>
            <w:tcW w:w="4386" w:type="dxa"/>
            <w:vMerge/>
          </w:tcPr>
          <w:p w:rsidR="00C77B9A" w:rsidRPr="00C3088C" w:rsidRDefault="00C77B9A" w:rsidP="00EA66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</w:tcPr>
          <w:p w:rsidR="00C77B9A" w:rsidRPr="00C3088C" w:rsidRDefault="00C77B9A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  <w:tc>
          <w:tcPr>
            <w:tcW w:w="4386" w:type="dxa"/>
          </w:tcPr>
          <w:p w:rsidR="00C77B9A" w:rsidRPr="00C3088C" w:rsidRDefault="00C77B9A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  <w:tc>
          <w:tcPr>
            <w:tcW w:w="4386" w:type="dxa"/>
          </w:tcPr>
          <w:p w:rsidR="00C77B9A" w:rsidRPr="00C3088C" w:rsidRDefault="00C77B9A" w:rsidP="00EA6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88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Concepts prescrits</w:t>
            </w:r>
          </w:p>
        </w:tc>
      </w:tr>
      <w:tr w:rsidR="00C77B9A" w:rsidRPr="00226A05" w:rsidTr="008E0DEC">
        <w:trPr>
          <w:trHeight w:val="6407"/>
        </w:trPr>
        <w:tc>
          <w:tcPr>
            <w:tcW w:w="4386" w:type="dxa"/>
          </w:tcPr>
          <w:p w:rsidR="00C77B9A" w:rsidRDefault="00C77B9A" w:rsidP="00EA66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77B9A" w:rsidRPr="00B21EC6" w:rsidRDefault="00C77B9A" w:rsidP="00EA6697">
            <w:pPr>
              <w:rPr>
                <w:rFonts w:ascii="Arial" w:hAnsi="Arial" w:cs="Arial"/>
                <w:b/>
                <w:color w:val="000000"/>
              </w:rPr>
            </w:pPr>
            <w:r w:rsidRPr="00B21EC6">
              <w:rPr>
                <w:rFonts w:ascii="Arial" w:hAnsi="Arial" w:cs="Arial"/>
                <w:b/>
                <w:color w:val="000000"/>
              </w:rPr>
              <w:t>Fabrication</w:t>
            </w:r>
          </w:p>
          <w:p w:rsidR="00086247" w:rsidRDefault="00086247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86247" w:rsidRDefault="00086247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86247" w:rsidRDefault="00086247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86247" w:rsidRDefault="00086247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86247" w:rsidRDefault="00086247" w:rsidP="00EA66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21EC6" w:rsidRPr="00B21EC6" w:rsidRDefault="00B21EC6" w:rsidP="00B21EC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E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Notes pour la préparation du cours combiné :</w:t>
            </w:r>
          </w:p>
          <w:p w:rsidR="00086247" w:rsidRDefault="00086247" w:rsidP="000862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86247" w:rsidRDefault="00086247" w:rsidP="000862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547">
              <w:rPr>
                <w:rFonts w:ascii="Arial" w:hAnsi="Arial" w:cs="Arial"/>
                <w:color w:val="000000"/>
                <w:sz w:val="18"/>
                <w:szCs w:val="18"/>
              </w:rPr>
              <w:t>Pour SCT-3061 et SCT-3065 :</w:t>
            </w:r>
          </w:p>
          <w:p w:rsidR="00086247" w:rsidRDefault="00086247" w:rsidP="000862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6247" w:rsidRPr="00086247" w:rsidRDefault="00086247" w:rsidP="0008624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Essentiellement, l’élève doit être capable </w:t>
            </w:r>
            <w:r w:rsidRPr="00086247">
              <w:rPr>
                <w:rFonts w:ascii="Arial" w:hAnsi="Arial" w:cs="Arial"/>
                <w:b/>
                <w:color w:val="FF0000"/>
                <w:sz w:val="18"/>
                <w:szCs w:val="18"/>
              </w:rPr>
              <w:t>de définir ce qu’est l’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ébauchage et c</w:t>
            </w:r>
            <w:r w:rsidRPr="00086247">
              <w:rPr>
                <w:rFonts w:ascii="Arial" w:hAnsi="Arial" w:cs="Arial"/>
                <w:b/>
                <w:color w:val="FF0000"/>
                <w:sz w:val="18"/>
                <w:szCs w:val="18"/>
              </w:rPr>
              <w:t>e que sont les caractéristiques du traçage.</w:t>
            </w:r>
          </w:p>
          <w:p w:rsidR="00086247" w:rsidRDefault="00086247" w:rsidP="000862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6247" w:rsidRPr="004B3926" w:rsidRDefault="00086247" w:rsidP="0008624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doit aussi être capable </w:t>
            </w:r>
            <w:r w:rsidRPr="004B3926">
              <w:rPr>
                <w:rFonts w:ascii="Arial" w:hAnsi="Arial" w:cs="Arial"/>
                <w:b/>
                <w:color w:val="FF0000"/>
                <w:sz w:val="18"/>
                <w:szCs w:val="18"/>
              </w:rPr>
              <w:t>d’associer des procédés de façonnages aux types de matériaux à mettre en forme et d’identifier les techniques de mise en forme utilisées pour certaines parties d’un objet technique.</w:t>
            </w:r>
          </w:p>
          <w:p w:rsidR="00086247" w:rsidRDefault="00086247" w:rsidP="000862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6247" w:rsidRPr="004B3926" w:rsidRDefault="00086247" w:rsidP="0008624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 être capable </w:t>
            </w:r>
            <w:r w:rsidRPr="004B3926">
              <w:rPr>
                <w:rFonts w:ascii="Arial" w:hAnsi="Arial" w:cs="Arial"/>
                <w:b/>
                <w:color w:val="FF0000"/>
                <w:sz w:val="18"/>
                <w:szCs w:val="18"/>
              </w:rPr>
              <w:t>d’utiliser la règle pour mesurer le contrôle de l’usinage des pièces à fabriquer.</w:t>
            </w:r>
          </w:p>
          <w:p w:rsidR="00086247" w:rsidRDefault="00086247" w:rsidP="000862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6247" w:rsidRPr="00FD3380" w:rsidRDefault="00086247" w:rsidP="00EA6697">
            <w:pPr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</w:tcPr>
          <w:p w:rsidR="00C77B9A" w:rsidRDefault="00C77B9A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A429D4" w:rsidRDefault="00C77B9A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386" w:type="dxa"/>
          </w:tcPr>
          <w:p w:rsidR="00C77B9A" w:rsidRDefault="00C77B9A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Ébauchage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 :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Définir l’ébauchage comme étant l’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une des premières étapes du </w:t>
            </w:r>
            <w:r>
              <w:rPr>
                <w:rFonts w:ascii="ArialMT" w:hAnsi="ArialMT" w:cs="ArialMT"/>
                <w:sz w:val="18"/>
                <w:szCs w:val="18"/>
              </w:rPr>
              <w:t>processus de fabrication.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Caractéristiques du traçage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 :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Associer le traçage (marquage) à l’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économie de matériaux, aux </w:t>
            </w:r>
            <w:r>
              <w:rPr>
                <w:rFonts w:ascii="ArialMT" w:hAnsi="ArialMT" w:cs="ArialMT"/>
                <w:sz w:val="18"/>
                <w:szCs w:val="18"/>
              </w:rPr>
              <w:t>techniques de mise en forme et aux types de matériaux à façonner.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 xml:space="preserve">Façonnage (procédés de formage, machines-outils et outillage de 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base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) :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Associer des procédés de façonnage aux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types de matériaux à mettre en </w:t>
            </w:r>
            <w:r>
              <w:rPr>
                <w:rFonts w:ascii="ArialMT" w:hAnsi="ArialMT" w:cs="ArialMT"/>
                <w:sz w:val="18"/>
                <w:szCs w:val="18"/>
              </w:rPr>
              <w:t>forme (ex. : l’injection-soufflage est utilisée pour la mise en forme des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matériaux plastiques).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Déterminer des techniques de mise en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forme des matériaux à partir de </w:t>
            </w:r>
            <w:r>
              <w:rPr>
                <w:rFonts w:ascii="ArialMT" w:hAnsi="ArialMT" w:cs="ArialMT"/>
                <w:sz w:val="18"/>
                <w:szCs w:val="18"/>
              </w:rPr>
              <w:t>l’observation directe d’objets techniques (ex. : certaines pattes de table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sont façonnées à l’aide d’un tour à bois).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 xml:space="preserve">Mesures et contrôle (mesure directe - 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règle)</w:t>
            </w:r>
            <w:r>
              <w:rPr>
                <w:rFonts w:ascii="ArialMT" w:hAnsi="ArialMT" w:cs="ArialMT"/>
                <w:sz w:val="18"/>
                <w:szCs w:val="18"/>
              </w:rPr>
              <w:t> :</w:t>
            </w:r>
          </w:p>
          <w:p w:rsidR="00C77B9A" w:rsidRPr="00FD3C0C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Expliquer l’utilité de la mesure directe (règle) pour le contrôle de l’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usinage </w:t>
            </w:r>
            <w:r>
              <w:rPr>
                <w:rFonts w:ascii="ArialMT" w:hAnsi="ArialMT" w:cs="ArialMT"/>
                <w:sz w:val="18"/>
                <w:szCs w:val="18"/>
              </w:rPr>
              <w:t>d’une pièce.</w:t>
            </w:r>
          </w:p>
        </w:tc>
        <w:tc>
          <w:tcPr>
            <w:tcW w:w="4386" w:type="dxa"/>
          </w:tcPr>
          <w:p w:rsidR="00C77B9A" w:rsidRDefault="00C77B9A" w:rsidP="00EA669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Caractéristiques du traçage</w:t>
            </w: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 :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77B9A">
              <w:rPr>
                <w:rFonts w:ascii="ArialMT" w:hAnsi="ArialMT" w:cs="ArialMT"/>
                <w:sz w:val="18"/>
                <w:szCs w:val="18"/>
              </w:rPr>
              <w:t xml:space="preserve"> • Associer le traçage (marquage)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à l’économie de matériaux, aux </w:t>
            </w:r>
            <w:r w:rsidRPr="00C77B9A">
              <w:rPr>
                <w:rFonts w:ascii="ArialMT" w:hAnsi="ArialMT" w:cs="ArialMT"/>
                <w:sz w:val="18"/>
                <w:szCs w:val="18"/>
              </w:rPr>
              <w:t>techniques de mise en forme et aux types de matériaux à façonner.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C77B9A">
              <w:rPr>
                <w:rFonts w:ascii="ArialMT" w:hAnsi="ArialMT" w:cs="ArialMT"/>
                <w:b/>
                <w:sz w:val="18"/>
                <w:szCs w:val="18"/>
              </w:rPr>
              <w:t>Usinage :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caractéristiques du perçage, du taraudage, du filetage, du </w:t>
            </w:r>
            <w:r>
              <w:rPr>
                <w:rFonts w:ascii="ArialMT" w:hAnsi="ArialMT" w:cs="ArialMT"/>
                <w:sz w:val="18"/>
                <w:szCs w:val="18"/>
              </w:rPr>
              <w:t>cambrage (pliage)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Décrire les caractéristiques des outil</w:t>
            </w:r>
            <w:r w:rsidR="008E0DEC">
              <w:rPr>
                <w:rFonts w:ascii="ArialMT" w:hAnsi="ArialMT" w:cs="ArialMT"/>
                <w:sz w:val="18"/>
                <w:szCs w:val="18"/>
              </w:rPr>
              <w:t xml:space="preserve">s nécessaires aux opérations de </w:t>
            </w:r>
            <w:r>
              <w:rPr>
                <w:rFonts w:ascii="ArialMT" w:hAnsi="ArialMT" w:cs="ArialMT"/>
                <w:sz w:val="18"/>
                <w:szCs w:val="18"/>
              </w:rPr>
              <w:t>façonnage d’un matériau à usiner (ex. : la pointe d’</w:t>
            </w:r>
            <w:r w:rsidR="008E0DEC">
              <w:rPr>
                <w:rFonts w:ascii="ArialMT" w:hAnsi="ArialMT" w:cs="ArialMT"/>
                <w:sz w:val="18"/>
                <w:szCs w:val="18"/>
              </w:rPr>
              <w:t xml:space="preserve">un foret à métal est </w:t>
            </w:r>
            <w:r>
              <w:rPr>
                <w:rFonts w:ascii="ArialMT" w:hAnsi="ArialMT" w:cs="ArialMT"/>
                <w:sz w:val="18"/>
                <w:szCs w:val="18"/>
              </w:rPr>
              <w:t>conique alors que celle d’un foret à bois est à double lèvre).</w:t>
            </w:r>
          </w:p>
          <w:p w:rsidR="008E0DEC" w:rsidRPr="008E0DEC" w:rsidRDefault="008E0DEC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C77B9A" w:rsidRPr="008E0DEC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8E0DEC">
              <w:rPr>
                <w:rFonts w:ascii="ArialMT" w:hAnsi="ArialMT" w:cs="ArialMT"/>
                <w:b/>
                <w:sz w:val="18"/>
                <w:szCs w:val="18"/>
              </w:rPr>
              <w:t>Mesures et contrôle :</w:t>
            </w: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 w:rsidR="008E0DEC">
              <w:rPr>
                <w:rFonts w:ascii="ArialMT" w:hAnsi="ArialMT" w:cs="ArialMT"/>
                <w:sz w:val="18"/>
                <w:szCs w:val="18"/>
              </w:rPr>
              <w:t xml:space="preserve">mesure directe (pied à </w:t>
            </w:r>
            <w:r>
              <w:rPr>
                <w:rFonts w:ascii="ArialMT" w:hAnsi="ArialMT" w:cs="ArialMT"/>
                <w:sz w:val="18"/>
                <w:szCs w:val="18"/>
              </w:rPr>
              <w:t>coulisse)</w:t>
            </w:r>
            <w:r w:rsidR="008E0DEC">
              <w:rPr>
                <w:rFonts w:ascii="ArialMT" w:hAnsi="ArialMT" w:cs="ArialMT"/>
                <w:sz w:val="18"/>
                <w:szCs w:val="18"/>
              </w:rPr>
              <w:t> :</w:t>
            </w:r>
          </w:p>
          <w:p w:rsidR="008E0DEC" w:rsidRDefault="008E0DEC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Expliquer le choix de l’instrument utilisé po</w:t>
            </w:r>
            <w:r w:rsidR="008E0DEC">
              <w:rPr>
                <w:rFonts w:ascii="ArialMT" w:hAnsi="ArialMT" w:cs="ArialMT"/>
                <w:sz w:val="18"/>
                <w:szCs w:val="18"/>
              </w:rPr>
              <w:t xml:space="preserve">ur effectuer une mesure directe </w:t>
            </w:r>
            <w:r>
              <w:rPr>
                <w:rFonts w:ascii="ArialMT" w:hAnsi="ArialMT" w:cs="ArialMT"/>
                <w:sz w:val="18"/>
                <w:szCs w:val="18"/>
              </w:rPr>
              <w:t>(un pied à coulisse permet un plus grand degré de précision qu’une règle).</w:t>
            </w:r>
          </w:p>
          <w:p w:rsidR="008E0DEC" w:rsidRDefault="008E0DEC" w:rsidP="00C77B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C77B9A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 w:rsidR="008E0DEC">
              <w:rPr>
                <w:rFonts w:ascii="ArialMT" w:hAnsi="ArialMT" w:cs="ArialMT"/>
                <w:sz w:val="18"/>
                <w:szCs w:val="18"/>
              </w:rPr>
              <w:t xml:space="preserve">contrôle, forme et position </w:t>
            </w:r>
            <w:r>
              <w:rPr>
                <w:rFonts w:ascii="ArialMT" w:hAnsi="ArialMT" w:cs="ArialMT"/>
                <w:sz w:val="18"/>
                <w:szCs w:val="18"/>
              </w:rPr>
              <w:t>(plan, section, angle)</w:t>
            </w:r>
            <w:r w:rsidR="008E0DEC">
              <w:rPr>
                <w:rFonts w:ascii="ArialMT" w:hAnsi="ArialMT" w:cs="ArialMT"/>
                <w:sz w:val="18"/>
                <w:szCs w:val="18"/>
              </w:rPr>
              <w:t> :</w:t>
            </w:r>
          </w:p>
          <w:p w:rsidR="008E0DEC" w:rsidRDefault="008E0DEC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7B9A" w:rsidRPr="00226A05" w:rsidRDefault="00C77B9A" w:rsidP="00C77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18"/>
                <w:szCs w:val="18"/>
              </w:rPr>
              <w:t>Associer des techniques de contrôle de la qualité de l’</w:t>
            </w:r>
            <w:r w:rsidR="008E0DEC">
              <w:rPr>
                <w:rFonts w:ascii="ArialMT" w:hAnsi="ArialMT" w:cs="ArialMT"/>
                <w:sz w:val="18"/>
                <w:szCs w:val="18"/>
              </w:rPr>
              <w:t xml:space="preserve">usinage (mesure </w:t>
            </w:r>
            <w:r>
              <w:rPr>
                <w:rFonts w:ascii="ArialMT" w:hAnsi="ArialMT" w:cs="ArialMT"/>
                <w:sz w:val="18"/>
                <w:szCs w:val="18"/>
              </w:rPr>
              <w:t>indirecte) de matériaux et d’objets t</w:t>
            </w:r>
            <w:r w:rsidR="008E0DEC">
              <w:rPr>
                <w:rFonts w:ascii="ArialMT" w:hAnsi="ArialMT" w:cs="ArialMT"/>
                <w:sz w:val="18"/>
                <w:szCs w:val="18"/>
              </w:rPr>
              <w:t xml:space="preserve">echniques au degré de précision </w:t>
            </w:r>
            <w:r>
              <w:rPr>
                <w:rFonts w:ascii="ArialMT" w:hAnsi="ArialMT" w:cs="ArialMT"/>
                <w:sz w:val="18"/>
                <w:szCs w:val="18"/>
              </w:rPr>
              <w:t>souhaité (ex. : la forme d’un instrument de musique est validée à l’</w:t>
            </w:r>
            <w:r w:rsidR="008E0DEC">
              <w:rPr>
                <w:rFonts w:ascii="ArialMT" w:hAnsi="ArialMT" w:cs="ArialMT"/>
                <w:sz w:val="18"/>
                <w:szCs w:val="18"/>
              </w:rPr>
              <w:t xml:space="preserve">aide </w:t>
            </w:r>
            <w:r>
              <w:rPr>
                <w:rFonts w:ascii="ArialMT" w:hAnsi="ArialMT" w:cs="ArialMT"/>
                <w:sz w:val="18"/>
                <w:szCs w:val="18"/>
              </w:rPr>
              <w:t>d’un numériseur tridimensionnel pour s’assurer de la sonorité souhaitée).</w:t>
            </w:r>
          </w:p>
        </w:tc>
      </w:tr>
    </w:tbl>
    <w:p w:rsidR="00C87796" w:rsidRPr="004167BF" w:rsidRDefault="00C87796" w:rsidP="008E0DEC">
      <w:pPr>
        <w:rPr>
          <w:b/>
          <w:sz w:val="32"/>
          <w:szCs w:val="32"/>
        </w:rPr>
      </w:pPr>
    </w:p>
    <w:sectPr w:rsidR="00C87796" w:rsidRPr="004167BF" w:rsidSect="008E0DEC">
      <w:footerReference w:type="default" r:id="rId8"/>
      <w:pgSz w:w="20160" w:h="12240" w:orient="landscape" w:code="5"/>
      <w:pgMar w:top="993" w:right="1440" w:bottom="851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EC" w:rsidRDefault="008E0DEC" w:rsidP="008E0DEC">
      <w:pPr>
        <w:spacing w:after="0" w:line="240" w:lineRule="auto"/>
      </w:pPr>
      <w:r>
        <w:separator/>
      </w:r>
    </w:p>
  </w:endnote>
  <w:endnote w:type="continuationSeparator" w:id="0">
    <w:p w:rsidR="008E0DEC" w:rsidRDefault="008E0DEC" w:rsidP="008E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EC" w:rsidRPr="008E0DEC" w:rsidRDefault="008E0DEC">
    <w:pPr>
      <w:pStyle w:val="Pieddepage"/>
      <w:rPr>
        <w:sz w:val="18"/>
        <w:szCs w:val="18"/>
      </w:rPr>
    </w:pPr>
    <w:r w:rsidRPr="008E0DEC">
      <w:rPr>
        <w:sz w:val="18"/>
        <w:szCs w:val="18"/>
      </w:rPr>
      <w:t>France Garnier, Commission scolaire des Draveurs, mars 2016.</w:t>
    </w:r>
  </w:p>
  <w:p w:rsidR="008E0DEC" w:rsidRDefault="008E0D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EC" w:rsidRDefault="008E0DEC" w:rsidP="008E0DEC">
      <w:pPr>
        <w:spacing w:after="0" w:line="240" w:lineRule="auto"/>
      </w:pPr>
      <w:r>
        <w:separator/>
      </w:r>
    </w:p>
  </w:footnote>
  <w:footnote w:type="continuationSeparator" w:id="0">
    <w:p w:rsidR="008E0DEC" w:rsidRDefault="008E0DEC" w:rsidP="008E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BF4"/>
    <w:multiLevelType w:val="hybridMultilevel"/>
    <w:tmpl w:val="EC68D9B4"/>
    <w:lvl w:ilvl="0" w:tplc="F0AA6C6C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C4557"/>
    <w:multiLevelType w:val="hybridMultilevel"/>
    <w:tmpl w:val="8C92344C"/>
    <w:lvl w:ilvl="0" w:tplc="B338FE12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C0329"/>
    <w:multiLevelType w:val="hybridMultilevel"/>
    <w:tmpl w:val="4B2408A6"/>
    <w:lvl w:ilvl="0" w:tplc="3878A898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BF"/>
    <w:rsid w:val="000128E0"/>
    <w:rsid w:val="00086247"/>
    <w:rsid w:val="00222368"/>
    <w:rsid w:val="00226A05"/>
    <w:rsid w:val="00344DB0"/>
    <w:rsid w:val="004167BF"/>
    <w:rsid w:val="004B3926"/>
    <w:rsid w:val="004C61A4"/>
    <w:rsid w:val="006E2B02"/>
    <w:rsid w:val="00814869"/>
    <w:rsid w:val="008E0DEC"/>
    <w:rsid w:val="009106B4"/>
    <w:rsid w:val="00975607"/>
    <w:rsid w:val="00A12477"/>
    <w:rsid w:val="00A429D4"/>
    <w:rsid w:val="00B21EC6"/>
    <w:rsid w:val="00C24AD1"/>
    <w:rsid w:val="00C54674"/>
    <w:rsid w:val="00C77B9A"/>
    <w:rsid w:val="00C87796"/>
    <w:rsid w:val="00E717A0"/>
    <w:rsid w:val="00EF3547"/>
    <w:rsid w:val="00F5727F"/>
    <w:rsid w:val="00FB6124"/>
    <w:rsid w:val="00FC5A65"/>
    <w:rsid w:val="00FD3380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1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4D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0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DEC"/>
  </w:style>
  <w:style w:type="paragraph" w:styleId="Pieddepage">
    <w:name w:val="footer"/>
    <w:basedOn w:val="Normal"/>
    <w:link w:val="PieddepageCar"/>
    <w:uiPriority w:val="99"/>
    <w:unhideWhenUsed/>
    <w:rsid w:val="008E0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DEC"/>
  </w:style>
  <w:style w:type="paragraph" w:styleId="Textedebulles">
    <w:name w:val="Balloon Text"/>
    <w:basedOn w:val="Normal"/>
    <w:link w:val="TextedebullesCar"/>
    <w:uiPriority w:val="99"/>
    <w:semiHidden/>
    <w:unhideWhenUsed/>
    <w:rsid w:val="008E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1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4D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0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DEC"/>
  </w:style>
  <w:style w:type="paragraph" w:styleId="Pieddepage">
    <w:name w:val="footer"/>
    <w:basedOn w:val="Normal"/>
    <w:link w:val="PieddepageCar"/>
    <w:uiPriority w:val="99"/>
    <w:unhideWhenUsed/>
    <w:rsid w:val="008E0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DEC"/>
  </w:style>
  <w:style w:type="paragraph" w:styleId="Textedebulles">
    <w:name w:val="Balloon Text"/>
    <w:basedOn w:val="Normal"/>
    <w:link w:val="TextedebullesCar"/>
    <w:uiPriority w:val="99"/>
    <w:semiHidden/>
    <w:unhideWhenUsed/>
    <w:rsid w:val="008E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2752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garnierf</dc:creator>
  <cp:lastModifiedBy>garnierf</cp:lastModifiedBy>
  <cp:revision>2</cp:revision>
  <dcterms:created xsi:type="dcterms:W3CDTF">2016-03-23T18:05:00Z</dcterms:created>
  <dcterms:modified xsi:type="dcterms:W3CDTF">2016-03-23T18:05:00Z</dcterms:modified>
</cp:coreProperties>
</file>